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F2" w:rsidRDefault="00D841F2" w:rsidP="00236273">
      <w:bookmarkStart w:id="0" w:name="1"/>
      <w:bookmarkStart w:id="1" w:name="_GoBack"/>
      <w:bookmarkEnd w:id="1"/>
    </w:p>
    <w:p w:rsidR="00D841F2" w:rsidRDefault="00D841F2" w:rsidP="00CF0B4F"/>
    <w:p w:rsidR="00852D83" w:rsidRDefault="00852D83" w:rsidP="00CF0B4F"/>
    <w:p w:rsidR="00852D83" w:rsidRDefault="00852D83" w:rsidP="00CF0B4F"/>
    <w:p w:rsidR="00852D83" w:rsidRDefault="00852D83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Pr="00506961" w:rsidRDefault="00CF0B4F" w:rsidP="00CF0B4F"/>
    <w:p w:rsidR="00AB6BA6" w:rsidRPr="00506961" w:rsidRDefault="00627CF2" w:rsidP="00506961">
      <w:pPr>
        <w:pStyle w:val="a3"/>
        <w:outlineLvl w:val="9"/>
      </w:pPr>
      <w:r w:rsidRPr="00506961">
        <w:t>Инструкция по формам ввода диспансеризации Нижний Новгород</w:t>
      </w:r>
      <w:bookmarkEnd w:id="0"/>
    </w:p>
    <w:p w:rsidR="00AB6BA6" w:rsidRPr="00AB6BA6" w:rsidRDefault="00627CF2" w:rsidP="00506961">
      <w:pPr>
        <w:pStyle w:val="SublineHeader"/>
        <w:outlineLvl w:val="9"/>
        <w:rPr>
          <w:rFonts w:ascii="Times New Roman" w:hAnsi="Times New Roman"/>
          <w:sz w:val="24"/>
        </w:rPr>
      </w:pPr>
      <w:r w:rsidRPr="00AB6BA6">
        <w:t>main</w:t>
      </w:r>
    </w:p>
    <w:p w:rsidR="00AB6BA6" w:rsidRDefault="00AB6BA6" w:rsidP="00506961">
      <w:pPr>
        <w:jc w:val="center"/>
      </w:pPr>
    </w:p>
    <w:p w:rsidR="00940D8A" w:rsidRDefault="00940D8A" w:rsidP="00506961">
      <w:pPr>
        <w:jc w:val="center"/>
      </w:pPr>
    </w:p>
    <w:p w:rsidR="00940D8A" w:rsidRDefault="00940D8A" w:rsidP="00506961">
      <w:pPr>
        <w:jc w:val="center"/>
      </w:pPr>
    </w:p>
    <w:p w:rsidR="00506961" w:rsidRDefault="00506961" w:rsidP="00506961">
      <w:pPr>
        <w:jc w:val="center"/>
      </w:pPr>
    </w:p>
    <w:p w:rsidR="002B48D8" w:rsidRDefault="002B48D8" w:rsidP="00506961">
      <w:pPr>
        <w:jc w:val="center"/>
      </w:pPr>
    </w:p>
    <w:p w:rsidR="002B48D8" w:rsidRDefault="002B48D8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852D83" w:rsidRPr="00852D83" w:rsidRDefault="00627CF2" w:rsidP="00506961">
      <w:pPr>
        <w:pStyle w:val="SublineHeaderLevel2"/>
        <w:outlineLvl w:val="9"/>
      </w:pPr>
      <w:r w:rsidRPr="00852D83">
        <w:t>Exported on Oct 05, 2021</w:t>
      </w:r>
    </w:p>
    <w:p w:rsidR="00D841F2" w:rsidRDefault="00627CF2" w:rsidP="00506961">
      <w:pPr>
        <w:pStyle w:val="ac"/>
        <w:jc w:val="center"/>
      </w:pPr>
      <w:r>
        <w:br w:type="page"/>
      </w:r>
    </w:p>
    <w:sdt>
      <w:sdtPr>
        <w:rPr>
          <w:rFonts w:eastAsia="Times New Roman" w:cs="Times New Roman"/>
          <w:iCs/>
          <w:color w:val="auto"/>
          <w:sz w:val="20"/>
          <w:szCs w:val="24"/>
        </w:rPr>
        <w:id w:val="1056277649"/>
        <w:docPartObj>
          <w:docPartGallery w:val="Table of Contents"/>
          <w:docPartUnique/>
        </w:docPartObj>
      </w:sdtPr>
      <w:sdtEndPr>
        <w:rPr>
          <w:noProof/>
          <w:color w:val="404040" w:themeColor="text1" w:themeTint="BF"/>
          <w:szCs w:val="22"/>
        </w:rPr>
      </w:sdtEndPr>
      <w:sdtContent>
        <w:p w:rsidR="00D841F2" w:rsidRPr="00D10529" w:rsidRDefault="00627CF2" w:rsidP="00C4331B">
          <w:pPr>
            <w:pStyle w:val="ae"/>
          </w:pPr>
          <w:r w:rsidRPr="00D10529">
            <w:t>Table of Contents</w:t>
          </w:r>
        </w:p>
        <w:p w:rsidR="00531B81" w:rsidRPr="00D10529" w:rsidRDefault="00531B81" w:rsidP="00D10529">
          <w:pPr>
            <w:pStyle w:val="10"/>
          </w:pPr>
        </w:p>
        <w:p w:rsidR="00CE5294" w:rsidRDefault="00627CF2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091F1E">
            <w:instrText xml:space="preserve"> TOC \o "2-3" \t "Heading 1,</w:instrText>
          </w:r>
          <w:r>
            <w:instrText xml:space="preserve">1" </w:instrText>
          </w:r>
          <w:r>
            <w:fldChar w:fldCharType="separate"/>
          </w:r>
          <w:r>
            <w:t>1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Диспансеризация и профилактические осмотры</w:t>
          </w:r>
          <w:r>
            <w:tab/>
          </w:r>
          <w:r>
            <w:fldChar w:fldCharType="begin"/>
          </w:r>
          <w:r>
            <w:instrText xml:space="preserve"> PAGEREF _Toc256000000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:rsidR="00CE5294" w:rsidRDefault="00627CF2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1.1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ДВН, ПОВН, ДДС, МОН</w:t>
          </w:r>
          <w:r>
            <w:tab/>
          </w:r>
          <w:r>
            <w:fldChar w:fldCharType="begin"/>
          </w:r>
          <w:r>
            <w:instrText xml:space="preserve"> PAGEREF _Toc256000001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:rsidR="00CE5294" w:rsidRDefault="00627CF2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1.2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Вкладка "Этап 2"</w:t>
          </w:r>
          <w:r>
            <w:tab/>
          </w:r>
          <w:r>
            <w:fldChar w:fldCharType="begin"/>
          </w:r>
          <w:r>
            <w:instrText xml:space="preserve"> PAGEREF _Toc256000002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 w:rsidR="00D841F2" w:rsidRPr="004B5FCD" w:rsidRDefault="00627CF2" w:rsidP="004B5FCD">
          <w:pPr>
            <w:pStyle w:val="10"/>
            <w:rPr>
              <w:bCs w:val="0"/>
              <w:noProof/>
            </w:rPr>
          </w:pPr>
          <w:r>
            <w:rPr>
              <w:bCs w:val="0"/>
              <w:noProof/>
            </w:rPr>
            <w:fldChar w:fldCharType="end"/>
          </w:r>
        </w:p>
      </w:sdtContent>
    </w:sdt>
    <w:p w:rsidR="000D499C" w:rsidRDefault="000D499C" w:rsidP="00D841F2">
      <w:pPr>
        <w:spacing w:after="0"/>
        <w:sectPr w:rsidR="000D499C" w:rsidSect="005069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:rsidR="00740789" w:rsidRPr="00D841F2" w:rsidRDefault="00740789">
      <w:bookmarkStart w:id="2" w:name="scroll-bookmark-1"/>
      <w:bookmarkEnd w:id="2"/>
    </w:p>
    <w:p w:rsidR="00CE5294" w:rsidRDefault="00627CF2" w:rsidP="00627CF2">
      <w:pPr>
        <w:numPr>
          <w:ilvl w:val="0"/>
          <w:numId w:val="3"/>
        </w:numPr>
      </w:pPr>
      <w:hyperlink w:anchor="scroll-bookmark-2" w:history="1">
        <w:r>
          <w:rPr>
            <w:rStyle w:val="a4"/>
          </w:rPr>
          <w:t>Диспансеризация и профилактические осмотры</w:t>
        </w:r>
      </w:hyperlink>
    </w:p>
    <w:p w:rsidR="00CE5294" w:rsidRDefault="00627CF2" w:rsidP="00627CF2">
      <w:pPr>
        <w:numPr>
          <w:ilvl w:val="1"/>
          <w:numId w:val="4"/>
        </w:numPr>
      </w:pPr>
      <w:hyperlink w:anchor="scroll-bookmark-3" w:history="1">
        <w:r>
          <w:rPr>
            <w:rStyle w:val="a4"/>
          </w:rPr>
          <w:t>ДВН, ПОВН, ДДС, МОН</w:t>
        </w:r>
      </w:hyperlink>
    </w:p>
    <w:p w:rsidR="00CE5294" w:rsidRDefault="00627CF2" w:rsidP="00627CF2">
      <w:pPr>
        <w:numPr>
          <w:ilvl w:val="1"/>
          <w:numId w:val="4"/>
        </w:numPr>
      </w:pPr>
      <w:hyperlink w:anchor="scroll-bookmark-4" w:history="1">
        <w:r>
          <w:rPr>
            <w:rStyle w:val="a4"/>
          </w:rPr>
          <w:t>Вкладка "Этап 2"</w:t>
        </w:r>
      </w:hyperlink>
    </w:p>
    <w:p w:rsidR="00CE5294" w:rsidRDefault="00627CF2">
      <w:pPr>
        <w:pStyle w:val="1"/>
      </w:pPr>
      <w:bookmarkStart w:id="3" w:name="_Toc256000000"/>
      <w:bookmarkStart w:id="4" w:name="scroll-bookmark-2"/>
      <w:r>
        <w:lastRenderedPageBreak/>
        <w:t xml:space="preserve">Диспансеризация и профилактические </w:t>
      </w:r>
      <w:r>
        <w:t>осмотры</w:t>
      </w:r>
      <w:bookmarkEnd w:id="3"/>
      <w:bookmarkEnd w:id="4"/>
    </w:p>
    <w:p w:rsidR="00CE5294" w:rsidRDefault="00627CF2">
      <w:pPr>
        <w:pStyle w:val="2"/>
      </w:pPr>
      <w:bookmarkStart w:id="5" w:name="_Toc256000001"/>
      <w:bookmarkStart w:id="6" w:name="scroll-bookmark-3"/>
      <w:r>
        <w:t>ДВН, ПОВН, ДДС, МОН</w:t>
      </w:r>
      <w:bookmarkEnd w:id="5"/>
      <w:bookmarkEnd w:id="6"/>
    </w:p>
    <w:p w:rsidR="00CE5294" w:rsidRDefault="00627CF2">
      <w:r>
        <w:rPr>
          <w:color w:val="172B4D"/>
        </w:rPr>
        <w:t xml:space="preserve">Для ввода информации по диспансеризации и профилактическим осмотрам (подробную инструкцию см. </w:t>
      </w:r>
      <w:hyperlink r:id="rId15" w:history="1">
        <w:r>
          <w:rPr>
            <w:rStyle w:val="a4"/>
            <w:color w:val="172B4D"/>
          </w:rPr>
          <w:t>Карта диспансеризации взрослого населения 2.0</w:t>
        </w:r>
      </w:hyperlink>
      <w:r>
        <w:rPr>
          <w:color w:val="172B4D"/>
        </w:rPr>
        <w:t>:</w:t>
      </w:r>
    </w:p>
    <w:p w:rsidR="00CE5294" w:rsidRDefault="00627CF2" w:rsidP="00627CF2">
      <w:pPr>
        <w:numPr>
          <w:ilvl w:val="0"/>
          <w:numId w:val="5"/>
        </w:numPr>
      </w:pPr>
      <w:r>
        <w:t xml:space="preserve"> В </w:t>
      </w:r>
      <w:r>
        <w:t>АРМ врача поликлиники на панели инструментов "Календарь" выберите период, за который будут отображаться записи. Отобразится список пациентов, записанных на указанные даты, в столбце ДВН отобразятся иконки в виде буквы "Д" с индикатором различного цвета:</w:t>
      </w:r>
    </w:p>
    <w:p w:rsidR="00CE5294" w:rsidRDefault="00627CF2" w:rsidP="00627CF2">
      <w:pPr>
        <w:numPr>
          <w:ilvl w:val="1"/>
          <w:numId w:val="6"/>
        </w:numPr>
        <w:spacing w:beforeAutospacing="1"/>
      </w:pPr>
      <w:r>
        <w:rPr>
          <w:noProof/>
          <w:lang w:val="ru-RU" w:eastAsia="ru-RU"/>
        </w:rPr>
        <w:drawing>
          <wp:inline distT="0" distB="0" distL="0" distR="0">
            <wp:extent cx="219075" cy="206904"/>
            <wp:effectExtent l="19050" t="19050" r="28575" b="19050"/>
            <wp:docPr id="100001" name="Рисунок 100001" descr="_scroll_external/attachments/image2021-3-22_17-38-42-7445906cba6924493785d566564325df8b842cc307329f54783ce158f20ca1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6904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5294" w:rsidRDefault="00627CF2">
      <w:pPr>
        <w:spacing w:beforeAutospacing="1"/>
        <w:ind w:left="1440" w:hanging="360"/>
      </w:pPr>
      <w:r>
        <w:t> – пациент прошел диспансеризацию;</w:t>
      </w:r>
    </w:p>
    <w:p w:rsidR="00CE5294" w:rsidRDefault="00627CF2" w:rsidP="00627CF2">
      <w:pPr>
        <w:numPr>
          <w:ilvl w:val="1"/>
          <w:numId w:val="6"/>
        </w:numPr>
        <w:spacing w:beforeAutospacing="1"/>
      </w:pPr>
      <w:r>
        <w:rPr>
          <w:noProof/>
          <w:lang w:val="ru-RU" w:eastAsia="ru-RU"/>
        </w:rPr>
        <w:drawing>
          <wp:inline distT="0" distB="0" distL="0" distR="0">
            <wp:extent cx="228600" cy="218661"/>
            <wp:effectExtent l="19050" t="19050" r="28575" b="19050"/>
            <wp:docPr id="100003" name="Рисунок 100003" descr="_scroll_external/attachments/image2021-3-22_17-39-7-f4ae2e9b07349a302814109a19b654659bccc17e4606a94337e5e93d208be7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8661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5294" w:rsidRDefault="00627CF2">
      <w:pPr>
        <w:spacing w:beforeAutospacing="1"/>
        <w:ind w:left="1440" w:hanging="360"/>
      </w:pPr>
      <w:r>
        <w:t> – пациент подлежит диспансеризации/ пациент отказался от диспансеризации;</w:t>
      </w:r>
    </w:p>
    <w:p w:rsidR="00CE5294" w:rsidRDefault="00627CF2">
      <w:pPr>
        <w:spacing w:beforeAutospacing="1"/>
      </w:pPr>
      <w:r>
        <w:rPr>
          <w:noProof/>
          <w:lang w:val="ru-RU" w:eastAsia="ru-RU"/>
        </w:rPr>
        <w:drawing>
          <wp:inline distT="0" distB="0" distL="0" distR="0">
            <wp:extent cx="228600" cy="215900"/>
            <wp:effectExtent l="19050" t="19050" r="28575" b="19050"/>
            <wp:docPr id="100005" name="Рисунок 100005" descr="_scroll_external/attachments/image2021-3-22_17-40-30-7fc0752ae7ced6572b0a8c8ec27bf1235c6da74c64c864e2a3ec66ce0d6917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590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t> – диспансеризация незакончена.</w:t>
      </w:r>
    </w:p>
    <w:p w:rsidR="00CE5294" w:rsidRDefault="00627CF2" w:rsidP="00627CF2">
      <w:pPr>
        <w:numPr>
          <w:ilvl w:val="0"/>
          <w:numId w:val="5"/>
        </w:numPr>
      </w:pPr>
      <w:r>
        <w:t>Выберите пациента из списка, которому требуется диспансеризация и нажмите на иконку в виде буквы "Д", из выпада</w:t>
      </w:r>
      <w:r>
        <w:t>ющего списка выберите значение "Пройти диспансеризацию". Отобразится карта диспансеризации ЭМК пациента, раздел "Информированное добровольное согласие".</w:t>
      </w:r>
    </w:p>
    <w:p w:rsidR="00CE5294" w:rsidRDefault="00627CF2">
      <w:r>
        <w:rPr>
          <w:noProof/>
          <w:color w:val="172B4D"/>
          <w:lang w:val="ru-RU" w:eastAsia="ru-RU"/>
        </w:rPr>
        <w:drawing>
          <wp:inline distT="0" distB="0" distL="0" distR="0">
            <wp:extent cx="5395595" cy="2446290"/>
            <wp:effectExtent l="19050" t="19050" r="28575" b="19050"/>
            <wp:docPr id="100007" name="Рисунок 100007" descr="_scroll_external/attachments/image2021-3-23_22-41-19-5e285c127e159db4b6b786396f9cce625d5173e540228170149399796bd83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244629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5294" w:rsidRDefault="00627CF2" w:rsidP="00627CF2">
      <w:pPr>
        <w:numPr>
          <w:ilvl w:val="0"/>
          <w:numId w:val="7"/>
        </w:numPr>
      </w:pPr>
      <w:r>
        <w:t>Установите флаг для параметра "Согласие получено" и нажмите кнопку "Пройти диспансеризацию". В соседн</w:t>
      </w:r>
      <w:r>
        <w:t>ей вкладке отобразится печатная форма согласия.</w:t>
      </w:r>
    </w:p>
    <w:p w:rsidR="00CE5294" w:rsidRDefault="00627CF2" w:rsidP="00627CF2">
      <w:pPr>
        <w:numPr>
          <w:ilvl w:val="0"/>
          <w:numId w:val="7"/>
        </w:numPr>
      </w:pPr>
      <w:r>
        <w:t>Обновите карту ДВН, нажав на кнопку </w:t>
      </w:r>
      <w:r>
        <w:rPr>
          <w:noProof/>
          <w:color w:val="172B4D"/>
          <w:lang w:val="ru-RU" w:eastAsia="ru-RU"/>
        </w:rPr>
        <w:drawing>
          <wp:inline distT="0" distB="0" distL="0" distR="0">
            <wp:extent cx="152400" cy="139700"/>
            <wp:effectExtent l="19050" t="19050" r="28575" b="19050"/>
            <wp:docPr id="100009" name="Рисунок 100009" descr="_scroll_external/attachments/image2021-3-23_23-3-50-0e63425f8f4681c7677703d32507e7078e582090113c6488336ad2b71cd2a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t> в верхнем углу карточки.</w:t>
      </w:r>
    </w:p>
    <w:p w:rsidR="00CE5294" w:rsidRDefault="00627CF2">
      <w:r>
        <w:rPr>
          <w:noProof/>
          <w:color w:val="172B4D"/>
          <w:lang w:val="ru-RU" w:eastAsia="ru-RU"/>
        </w:rPr>
        <w:lastRenderedPageBreak/>
        <w:drawing>
          <wp:inline distT="0" distB="0" distL="0" distR="0">
            <wp:extent cx="4143375" cy="1114425"/>
            <wp:effectExtent l="19050" t="19050" r="28575" b="19050"/>
            <wp:docPr id="100011" name="Рисунок 100011" descr="_scroll_external/attachments/image2021-3-23_23-5-18-8c563d18b1d944c0d6e5edab89a1a4401af233b461127422a726b99915698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1144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5294" w:rsidRDefault="00627CF2" w:rsidP="00627CF2">
      <w:pPr>
        <w:numPr>
          <w:ilvl w:val="0"/>
          <w:numId w:val="8"/>
        </w:numPr>
      </w:pPr>
      <w:r>
        <w:t xml:space="preserve">Перейдите в раздел "Информированное добровольное согласие. Этап 1" отобразится список осмотров и исследований согласно полу и возрасту </w:t>
      </w:r>
      <w:r>
        <w:t>пациента. Осмотры и исследования, пройденные пациентом ранее, результаты которых являются актуальными, автоматически отмечены в столбце "Выполнено ранее" с указанием даты и места проведения.</w:t>
      </w:r>
    </w:p>
    <w:p w:rsidR="00CE5294" w:rsidRDefault="00627CF2">
      <w:r>
        <w:rPr>
          <w:noProof/>
          <w:color w:val="172B4D"/>
          <w:lang w:val="ru-RU" w:eastAsia="ru-RU"/>
        </w:rPr>
        <w:drawing>
          <wp:inline distT="0" distB="0" distL="0" distR="0">
            <wp:extent cx="5238750" cy="4171725"/>
            <wp:effectExtent l="19050" t="19050" r="28575" b="19050"/>
            <wp:docPr id="100013" name="Рисунок 100013" descr="_scroll_external/attachments/image2021-3-23_23-55-43-d2625ce9bea196fb7de7360a825ab6c199e0483e367c8a4ff69a7b3fbb0a44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1717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5294" w:rsidRDefault="00627CF2" w:rsidP="00627CF2">
      <w:pPr>
        <w:numPr>
          <w:ilvl w:val="0"/>
          <w:numId w:val="9"/>
        </w:numPr>
      </w:pPr>
      <w:r>
        <w:t>Установите флаг напротив осмотров и исследований, на которые по</w:t>
      </w:r>
      <w:r>
        <w:t>лучено согласие пациента.</w:t>
      </w:r>
    </w:p>
    <w:p w:rsidR="00CE5294" w:rsidRDefault="00627CF2" w:rsidP="00627CF2">
      <w:pPr>
        <w:numPr>
          <w:ilvl w:val="0"/>
          <w:numId w:val="9"/>
        </w:numPr>
      </w:pPr>
      <w:r>
        <w:t>Нажмите кнопку "Пройти диспансеризацию". Согласие пациента будет сохранено.</w:t>
      </w:r>
    </w:p>
    <w:p w:rsidR="00CE5294" w:rsidRDefault="00627CF2" w:rsidP="00627CF2">
      <w:pPr>
        <w:numPr>
          <w:ilvl w:val="0"/>
          <w:numId w:val="9"/>
        </w:numPr>
      </w:pPr>
      <w:r>
        <w:t>Перейдите в раздел "Направления на исследование". В разделе отобразятся все осмотры исследования, на которые требуется запись.</w:t>
      </w:r>
    </w:p>
    <w:p w:rsidR="00CE5294" w:rsidRDefault="00627CF2">
      <w:pPr>
        <w:ind w:left="720" w:hanging="36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938395" cy="1782576"/>
            <wp:effectExtent l="0" t="0" r="0" b="0"/>
            <wp:docPr id="100015" name="Рисунок 100015" descr="_scroll_external/attachments/image2021-6-25_14-9-41-3d3e2a96524133ced11a4cb069f34c05a59013043efd2141325b9440bbddeb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38395" cy="178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294" w:rsidRDefault="00CE5294">
      <w:pPr>
        <w:ind w:left="720" w:hanging="360"/>
      </w:pPr>
    </w:p>
    <w:p w:rsidR="00CE5294" w:rsidRDefault="00627CF2" w:rsidP="00627CF2">
      <w:pPr>
        <w:numPr>
          <w:ilvl w:val="0"/>
          <w:numId w:val="9"/>
        </w:numPr>
      </w:pPr>
      <w:r>
        <w:t>Нажмите кнопку "Записать</w:t>
      </w:r>
      <w:r>
        <w:t>". Отобразится мастер выписки направления. При записи на службу выбрать значение в полях "Место оказания", "Дата и время" и нажмите кнопку "Записать". Направление на службу будет создано автоматически.</w:t>
      </w:r>
    </w:p>
    <w:p w:rsidR="00CE5294" w:rsidRDefault="00627CF2" w:rsidP="00627CF2">
      <w:pPr>
        <w:numPr>
          <w:ilvl w:val="0"/>
          <w:numId w:val="9"/>
        </w:numPr>
      </w:pPr>
      <w:r>
        <w:t>Далее следуйте алгоритму мастера выписки направлений.</w:t>
      </w:r>
    </w:p>
    <w:p w:rsidR="00CE5294" w:rsidRDefault="00627CF2" w:rsidP="00627CF2">
      <w:pPr>
        <w:numPr>
          <w:ilvl w:val="0"/>
          <w:numId w:val="9"/>
        </w:numPr>
      </w:pPr>
      <w:r>
        <w:t>Пациент будет записан на все осмотры и исследования, которые требуют записи. Редактирование записи недоступно.</w:t>
      </w:r>
    </w:p>
    <w:p w:rsidR="00CE5294" w:rsidRDefault="00627CF2" w:rsidP="00627CF2">
      <w:pPr>
        <w:numPr>
          <w:ilvl w:val="0"/>
          <w:numId w:val="9"/>
        </w:numPr>
      </w:pPr>
      <w:r>
        <w:t>Перейдите в раздел "Опрос (анкетирование)".</w:t>
      </w:r>
    </w:p>
    <w:p w:rsidR="00CE5294" w:rsidRDefault="00627CF2">
      <w:pPr>
        <w:spacing w:beforeAutospacing="1"/>
        <w:ind w:left="720" w:hanging="360"/>
      </w:pPr>
      <w:r>
        <w:rPr>
          <w:noProof/>
          <w:lang w:val="ru-RU" w:eastAsia="ru-RU"/>
        </w:rPr>
        <w:drawing>
          <wp:inline distT="0" distB="0" distL="0" distR="0">
            <wp:extent cx="4938395" cy="1160654"/>
            <wp:effectExtent l="19050" t="19050" r="28575" b="19050"/>
            <wp:docPr id="100017" name="Рисунок 100017" descr="_scroll_external/attachments/2020-08-26_153326-1e3ec5df058d6e2fc15a0191aa66292a2b4493e1b75fbdbd5544cac0c651a5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38395" cy="1160654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5294" w:rsidRDefault="00627CF2" w:rsidP="00627CF2">
      <w:pPr>
        <w:numPr>
          <w:ilvl w:val="1"/>
          <w:numId w:val="10"/>
        </w:numPr>
      </w:pPr>
      <w:r>
        <w:t>Укажите "Да" или "Нет".</w:t>
      </w:r>
    </w:p>
    <w:p w:rsidR="00CE5294" w:rsidRDefault="00627CF2">
      <w:pPr>
        <w:ind w:left="1440" w:hanging="360"/>
      </w:pPr>
      <w:r>
        <w:t>Сохранение происходит при переходе из раздела.</w:t>
      </w:r>
    </w:p>
    <w:p w:rsidR="00CE5294" w:rsidRDefault="00627CF2">
      <w:pPr>
        <w:ind w:left="1440" w:hanging="360"/>
      </w:pPr>
      <w:r>
        <w:t>При сохранении анкеты:</w:t>
      </w:r>
    </w:p>
    <w:p w:rsidR="00CE5294" w:rsidRDefault="00627CF2" w:rsidP="00627CF2">
      <w:pPr>
        <w:numPr>
          <w:ilvl w:val="2"/>
          <w:numId w:val="11"/>
        </w:numPr>
      </w:pPr>
      <w:r>
        <w:t>по ум</w:t>
      </w:r>
      <w:r>
        <w:t>олчанию заполняются данные в разделах "Заболевания" и "Факторы риска" (добавляются поля с данными), в зависимости от возраста. Дата проставляется равной дате добавления записи.</w:t>
      </w:r>
    </w:p>
    <w:p w:rsidR="00CE5294" w:rsidRDefault="00627CF2" w:rsidP="00627CF2">
      <w:pPr>
        <w:numPr>
          <w:ilvl w:val="2"/>
          <w:numId w:val="11"/>
        </w:numPr>
      </w:pPr>
      <w:r>
        <w:t>добавляются направления в раздел "Направления на исследования", без записи на б</w:t>
      </w:r>
      <w:r>
        <w:t>ирку, проставляется "вне рамок диспансеризации".</w:t>
      </w:r>
    </w:p>
    <w:p w:rsidR="00CE5294" w:rsidRDefault="00CE5294"/>
    <w:p w:rsidR="00CE5294" w:rsidRDefault="00CE5294">
      <w:pPr>
        <w:ind w:left="1440" w:hanging="360"/>
      </w:pPr>
    </w:p>
    <w:p w:rsidR="00CE5294" w:rsidRDefault="00627CF2" w:rsidP="00627CF2">
      <w:pPr>
        <w:numPr>
          <w:ilvl w:val="0"/>
          <w:numId w:val="9"/>
        </w:numPr>
      </w:pPr>
      <w:r>
        <w:t>Перейдите в раздел "Антропометрия".</w:t>
      </w:r>
    </w:p>
    <w:p w:rsidR="00CE5294" w:rsidRDefault="00627CF2">
      <w:pPr>
        <w:spacing w:beforeAutospacing="1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395595" cy="1393096"/>
            <wp:effectExtent l="19050" t="19050" r="28575" b="19050"/>
            <wp:docPr id="100019" name="Рисунок 100019" descr="_scroll_external/attachments/2020-08-26_154702-6eb41d6a7a4010394dd129963b2c72922eda1682dc251cbe391a05c6a35e71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139309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5294" w:rsidRDefault="00627CF2" w:rsidP="00627CF2">
      <w:pPr>
        <w:numPr>
          <w:ilvl w:val="0"/>
          <w:numId w:val="12"/>
        </w:numPr>
      </w:pPr>
      <w:r>
        <w:t>Заполните поля раздела:</w:t>
      </w:r>
    </w:p>
    <w:p w:rsidR="00CE5294" w:rsidRDefault="00627CF2" w:rsidP="00627CF2">
      <w:pPr>
        <w:numPr>
          <w:ilvl w:val="1"/>
          <w:numId w:val="13"/>
        </w:numPr>
      </w:pPr>
      <w:r>
        <w:t>Вес (кг) – обязательно для заполнения, доступно для редактирования.</w:t>
      </w:r>
    </w:p>
    <w:p w:rsidR="00CE5294" w:rsidRDefault="00627CF2" w:rsidP="00627CF2">
      <w:pPr>
        <w:numPr>
          <w:ilvl w:val="1"/>
          <w:numId w:val="13"/>
        </w:numPr>
      </w:pPr>
      <w:r>
        <w:t xml:space="preserve">Рост (см) – поле ввода числа, обязательно для заполнения, доступно для </w:t>
      </w:r>
      <w:r>
        <w:t>редактирования.</w:t>
      </w:r>
    </w:p>
    <w:p w:rsidR="00CE5294" w:rsidRDefault="00627CF2" w:rsidP="00627CF2">
      <w:pPr>
        <w:numPr>
          <w:ilvl w:val="1"/>
          <w:numId w:val="13"/>
        </w:numPr>
      </w:pPr>
      <w:r>
        <w:t>Окружность талии (см) – обязательно для заполнения, доступно для редактирования.</w:t>
      </w:r>
    </w:p>
    <w:p w:rsidR="00CE5294" w:rsidRDefault="00627CF2" w:rsidP="00627CF2">
      <w:pPr>
        <w:numPr>
          <w:ilvl w:val="1"/>
          <w:numId w:val="13"/>
        </w:numPr>
      </w:pPr>
      <w:r>
        <w:t>Индекс массы тела (кг/м2) – заполняется автоматически, недоступно для редактирования. Если значение отличается от нормы:</w:t>
      </w:r>
    </w:p>
    <w:p w:rsidR="00CE5294" w:rsidRDefault="00627CF2" w:rsidP="00627CF2">
      <w:pPr>
        <w:numPr>
          <w:ilvl w:val="2"/>
          <w:numId w:val="14"/>
        </w:numPr>
      </w:pPr>
      <w:r>
        <w:t>Выше нормы - отображается предупрежден</w:t>
      </w:r>
      <w:r>
        <w:t>ие "Высокий показатель ИМТ. Рекомендуется отправить на второй этап диспансеризации".</w:t>
      </w:r>
    </w:p>
    <w:p w:rsidR="00CE5294" w:rsidRDefault="00627CF2" w:rsidP="00627CF2">
      <w:pPr>
        <w:numPr>
          <w:ilvl w:val="2"/>
          <w:numId w:val="14"/>
        </w:numPr>
      </w:pPr>
      <w:r>
        <w:t>Ниже нормы - отображается предупреждение "Низкий показатель ИМТ. Рекомендуется отправить на второй этап диспансеризации".</w:t>
      </w:r>
    </w:p>
    <w:p w:rsidR="00CE5294" w:rsidRDefault="00627CF2" w:rsidP="00627CF2">
      <w:pPr>
        <w:numPr>
          <w:ilvl w:val="0"/>
          <w:numId w:val="12"/>
        </w:numPr>
      </w:pPr>
      <w:r>
        <w:t>Перейдите в раздел "Артериальное давление".</w:t>
      </w:r>
    </w:p>
    <w:p w:rsidR="00CE5294" w:rsidRDefault="00627CF2">
      <w:pPr>
        <w:spacing w:beforeAutospacing="1"/>
      </w:pPr>
      <w:r>
        <w:rPr>
          <w:noProof/>
          <w:lang w:val="ru-RU" w:eastAsia="ru-RU"/>
        </w:rPr>
        <w:drawing>
          <wp:inline distT="0" distB="0" distL="0" distR="0">
            <wp:extent cx="5395596" cy="1883279"/>
            <wp:effectExtent l="19050" t="19050" r="28575" b="19050"/>
            <wp:docPr id="100021" name="Рисунок 100021" descr="_scroll_external/attachments/2020-08-26_162102-cd61faa461899bb7cebaf1778812092356ace5d4ce00633478c96c4d6f8f20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95596" cy="188327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5294" w:rsidRDefault="00627CF2" w:rsidP="00627CF2">
      <w:pPr>
        <w:numPr>
          <w:ilvl w:val="0"/>
          <w:numId w:val="15"/>
        </w:numPr>
      </w:pPr>
      <w:r>
        <w:t>Зап</w:t>
      </w:r>
      <w:r>
        <w:t>олните поля раздела:</w:t>
      </w:r>
    </w:p>
    <w:p w:rsidR="00CE5294" w:rsidRDefault="00627CF2" w:rsidP="00627CF2">
      <w:pPr>
        <w:numPr>
          <w:ilvl w:val="1"/>
          <w:numId w:val="16"/>
        </w:numPr>
      </w:pPr>
      <w:r>
        <w:t>Систолическое АД (мм рт.ст.) – поле ввода числа, обязательно для заполнения;</w:t>
      </w:r>
    </w:p>
    <w:p w:rsidR="00CE5294" w:rsidRDefault="00627CF2" w:rsidP="00627CF2">
      <w:pPr>
        <w:numPr>
          <w:ilvl w:val="1"/>
          <w:numId w:val="16"/>
        </w:numPr>
      </w:pPr>
      <w:r>
        <w:t>Диастолическое АД (мм рт.ст.) – поле ввода числа, обязательно для заполнения.</w:t>
      </w:r>
    </w:p>
    <w:p w:rsidR="00CE5294" w:rsidRDefault="00627CF2" w:rsidP="00627CF2">
      <w:pPr>
        <w:numPr>
          <w:ilvl w:val="0"/>
          <w:numId w:val="15"/>
        </w:numPr>
      </w:pPr>
      <w:r>
        <w:t>Перейдите в раздел "Изменение внутриглазного давления".</w:t>
      </w:r>
    </w:p>
    <w:p w:rsidR="00CE5294" w:rsidRDefault="00627CF2">
      <w:pPr>
        <w:spacing w:beforeAutospacing="1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134716" cy="1428750"/>
            <wp:effectExtent l="19050" t="19050" r="28575" b="19050"/>
            <wp:docPr id="100023" name="Рисунок 100023" descr="_scroll_external/attachments/2020-08-26_162526-8e4b8b9fd3049aac2b9501e630251c38e4ffb6192778b71abce4194a0533e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34716" cy="142875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5294" w:rsidRDefault="00627CF2" w:rsidP="00627CF2">
      <w:pPr>
        <w:numPr>
          <w:ilvl w:val="0"/>
          <w:numId w:val="17"/>
        </w:numPr>
      </w:pPr>
      <w:r>
        <w:t>Заполните поля раздела</w:t>
      </w:r>
      <w:r>
        <w:t>:</w:t>
      </w:r>
    </w:p>
    <w:p w:rsidR="00CE5294" w:rsidRDefault="00627CF2" w:rsidP="00627CF2">
      <w:pPr>
        <w:numPr>
          <w:ilvl w:val="1"/>
          <w:numId w:val="18"/>
        </w:numPr>
      </w:pPr>
      <w:r>
        <w:t>Давление OD – обязательно для заполнения, доступно для редактирования.</w:t>
      </w:r>
    </w:p>
    <w:p w:rsidR="00CE5294" w:rsidRDefault="00627CF2" w:rsidP="00627CF2">
      <w:pPr>
        <w:numPr>
          <w:ilvl w:val="1"/>
          <w:numId w:val="18"/>
        </w:numPr>
      </w:pPr>
      <w:r>
        <w:t>Давление OS – обязательно для заполнения, доступно для редактирования.</w:t>
      </w:r>
    </w:p>
    <w:p w:rsidR="00CE5294" w:rsidRDefault="00627CF2" w:rsidP="00627CF2">
      <w:pPr>
        <w:numPr>
          <w:ilvl w:val="0"/>
          <w:numId w:val="19"/>
        </w:numPr>
      </w:pPr>
      <w:r>
        <w:t>Перейдите в раздел "Сердечно-сосудистый риск".</w:t>
      </w:r>
    </w:p>
    <w:p w:rsidR="00CE5294" w:rsidRDefault="00627CF2">
      <w:pPr>
        <w:spacing w:beforeAutospacing="1"/>
      </w:pPr>
      <w:r>
        <w:rPr>
          <w:noProof/>
          <w:lang w:val="ru-RU" w:eastAsia="ru-RU"/>
        </w:rPr>
        <w:drawing>
          <wp:inline distT="0" distB="0" distL="0" distR="0">
            <wp:extent cx="4657143" cy="2400000"/>
            <wp:effectExtent l="19050" t="19050" r="28575" b="19050"/>
            <wp:docPr id="100025" name="Рисунок 100025" descr="_scroll_external/attachments/2020-08-26_180853-6c3dccdef1a977ea5353810d1c52fddc37d061849784f678560b286900b4e6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57143" cy="240000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5294" w:rsidRDefault="00627CF2">
      <w:r>
        <w:t>Заполните поля раздела:</w:t>
      </w:r>
    </w:p>
    <w:p w:rsidR="00CE5294" w:rsidRDefault="00CE5294"/>
    <w:p w:rsidR="00CE5294" w:rsidRDefault="00CE5294"/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694"/>
        <w:gridCol w:w="3355"/>
        <w:gridCol w:w="2508"/>
      </w:tblGrid>
      <w:tr w:rsidR="00CE5294" w:rsidTr="00CE5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CE5294" w:rsidRDefault="00627CF2">
            <w:r>
              <w:t>Наименование поля</w:t>
            </w:r>
          </w:p>
        </w:tc>
        <w:tc>
          <w:tcPr>
            <w:tcW w:w="0" w:type="auto"/>
          </w:tcPr>
          <w:p w:rsidR="00CE5294" w:rsidRDefault="00627CF2">
            <w:r>
              <w:t xml:space="preserve">Автоматическое </w:t>
            </w:r>
            <w:r>
              <w:t>заполнение</w:t>
            </w:r>
          </w:p>
        </w:tc>
        <w:tc>
          <w:tcPr>
            <w:tcW w:w="0" w:type="auto"/>
          </w:tcPr>
          <w:p w:rsidR="00CE5294" w:rsidRDefault="00627CF2">
            <w:r>
              <w:t>Заполнение вручную</w:t>
            </w:r>
          </w:p>
        </w:tc>
      </w:tr>
      <w:tr w:rsidR="00CE5294" w:rsidTr="00CE5294">
        <w:tc>
          <w:tcPr>
            <w:tcW w:w="0" w:type="auto"/>
          </w:tcPr>
          <w:p w:rsidR="00CE5294" w:rsidRDefault="00627CF2">
            <w:r>
              <w:t>Возраст</w:t>
            </w:r>
          </w:p>
        </w:tc>
        <w:tc>
          <w:tcPr>
            <w:tcW w:w="0" w:type="auto"/>
          </w:tcPr>
          <w:p w:rsidR="00CE5294" w:rsidRDefault="00627CF2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35" cy="152435"/>
                  <wp:effectExtent l="0" t="0" r="0" b="0"/>
                  <wp:docPr id="100027" name="Рисунок 100027" descr="_scroll_external/icons/check-8c983f5e5f7b0ed1258bb4f1f97e7f8d420479d7ee02cf98512357742580cf01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35" cy="15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E5294" w:rsidRDefault="00CE5294">
            <w:pPr>
              <w:jc w:val="center"/>
            </w:pPr>
          </w:p>
        </w:tc>
      </w:tr>
      <w:tr w:rsidR="00CE5294" w:rsidTr="00CE5294">
        <w:tc>
          <w:tcPr>
            <w:tcW w:w="0" w:type="auto"/>
          </w:tcPr>
          <w:p w:rsidR="00CE5294" w:rsidRDefault="00627CF2">
            <w:r>
              <w:t>Пол</w:t>
            </w:r>
          </w:p>
        </w:tc>
        <w:tc>
          <w:tcPr>
            <w:tcW w:w="0" w:type="auto"/>
          </w:tcPr>
          <w:p w:rsidR="00CE5294" w:rsidRDefault="00627CF2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35" cy="152435"/>
                  <wp:effectExtent l="0" t="0" r="0" b="0"/>
                  <wp:docPr id="100029" name="Рисунок 100029" descr="_scroll_external/icons/check-8c983f5e5f7b0ed1258bb4f1f97e7f8d420479d7ee02cf98512357742580cf01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35" cy="15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E5294" w:rsidRDefault="00CE5294"/>
        </w:tc>
      </w:tr>
      <w:tr w:rsidR="00CE5294" w:rsidTr="00CE5294">
        <w:tc>
          <w:tcPr>
            <w:tcW w:w="0" w:type="auto"/>
          </w:tcPr>
          <w:p w:rsidR="00CE5294" w:rsidRDefault="00627CF2">
            <w:r>
              <w:t>Курение</w:t>
            </w:r>
          </w:p>
        </w:tc>
        <w:tc>
          <w:tcPr>
            <w:tcW w:w="0" w:type="auto"/>
          </w:tcPr>
          <w:p w:rsidR="00CE5294" w:rsidRDefault="00627CF2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35" cy="152435"/>
                  <wp:effectExtent l="0" t="0" r="0" b="0"/>
                  <wp:docPr id="100031" name="Рисунок 100031" descr="_scroll_external/icons/check-8c983f5e5f7b0ed1258bb4f1f97e7f8d420479d7ee02cf98512357742580cf01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35" cy="15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E5294" w:rsidRDefault="00CE5294">
            <w:pPr>
              <w:jc w:val="center"/>
            </w:pPr>
          </w:p>
        </w:tc>
      </w:tr>
      <w:tr w:rsidR="00CE5294" w:rsidTr="00CE5294">
        <w:tc>
          <w:tcPr>
            <w:tcW w:w="0" w:type="auto"/>
          </w:tcPr>
          <w:p w:rsidR="00CE5294" w:rsidRDefault="00627CF2">
            <w:r>
              <w:t>Уровень холестерина</w:t>
            </w:r>
          </w:p>
        </w:tc>
        <w:tc>
          <w:tcPr>
            <w:tcW w:w="0" w:type="auto"/>
          </w:tcPr>
          <w:p w:rsidR="00CE5294" w:rsidRDefault="00CE5294"/>
        </w:tc>
        <w:tc>
          <w:tcPr>
            <w:tcW w:w="0" w:type="auto"/>
          </w:tcPr>
          <w:p w:rsidR="00CE5294" w:rsidRDefault="00627CF2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35" cy="152435"/>
                  <wp:effectExtent l="0" t="0" r="0" b="0"/>
                  <wp:docPr id="100033" name="Рисунок 100033" descr="_scroll_external/icons/check-8c983f5e5f7b0ed1258bb4f1f97e7f8d420479d7ee02cf98512357742580cf01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35" cy="15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</w:tr>
      <w:tr w:rsidR="00CE5294" w:rsidTr="00CE5294">
        <w:tc>
          <w:tcPr>
            <w:tcW w:w="0" w:type="auto"/>
          </w:tcPr>
          <w:p w:rsidR="00CE5294" w:rsidRDefault="00627CF2">
            <w:r>
              <w:t>Артериальное давление</w:t>
            </w:r>
          </w:p>
        </w:tc>
        <w:tc>
          <w:tcPr>
            <w:tcW w:w="0" w:type="auto"/>
          </w:tcPr>
          <w:p w:rsidR="00CE5294" w:rsidRDefault="00627CF2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35" cy="152435"/>
                  <wp:effectExtent l="0" t="0" r="0" b="0"/>
                  <wp:docPr id="100035" name="Рисунок 100035" descr="_scroll_external/icons/check-8c983f5e5f7b0ed1258bb4f1f97e7f8d420479d7ee02cf98512357742580cf01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35" cy="15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E5294" w:rsidRDefault="00CE5294">
            <w:pPr>
              <w:jc w:val="center"/>
            </w:pPr>
          </w:p>
        </w:tc>
      </w:tr>
    </w:tbl>
    <w:p w:rsidR="00CE5294" w:rsidRDefault="00CE5294"/>
    <w:p w:rsidR="00CE5294" w:rsidRDefault="00627CF2" w:rsidP="00627CF2">
      <w:pPr>
        <w:numPr>
          <w:ilvl w:val="0"/>
          <w:numId w:val="20"/>
        </w:numPr>
      </w:pPr>
      <w:r>
        <w:t>Перейдите в раздел "Приём (осмотр) врача терапевта".</w:t>
      </w:r>
    </w:p>
    <w:p w:rsidR="00CE5294" w:rsidRDefault="00627CF2">
      <w:pPr>
        <w:spacing w:beforeAutospacing="1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395595" cy="1757118"/>
            <wp:effectExtent l="19050" t="19050" r="28575" b="19050"/>
            <wp:docPr id="100037" name="Рисунок 100037" descr="_scroll_external/attachments/image2021-1-28_14-8-56-8a7c78248999afdfb50773a2c38d1dbee0f99e0e665b14b8e0ce7a1ef57a20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1757118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5294" w:rsidRDefault="00627CF2">
      <w:r>
        <w:rPr>
          <w:color w:val="172B4D"/>
        </w:rPr>
        <w:t xml:space="preserve">Область ввода текста предназначена для занесения протокола осмотра в рамках ДВН, то </w:t>
      </w:r>
      <w:r>
        <w:rPr>
          <w:color w:val="172B4D"/>
        </w:rPr>
        <w:t>есть для введения данных осмотра пациента. </w:t>
      </w:r>
    </w:p>
    <w:p w:rsidR="00CE5294" w:rsidRDefault="00627CF2">
      <w:r>
        <w:t>Установите флаги блока "Проведённые осмотры":</w:t>
      </w:r>
    </w:p>
    <w:p w:rsidR="00CE5294" w:rsidRDefault="00627CF2" w:rsidP="00627CF2">
      <w:pPr>
        <w:numPr>
          <w:ilvl w:val="0"/>
          <w:numId w:val="21"/>
        </w:numPr>
      </w:pPr>
      <w:r>
        <w:t>Осмотр кожных покровов</w:t>
      </w:r>
    </w:p>
    <w:p w:rsidR="00CE5294" w:rsidRDefault="00627CF2" w:rsidP="00627CF2">
      <w:pPr>
        <w:numPr>
          <w:ilvl w:val="0"/>
          <w:numId w:val="21"/>
        </w:numPr>
      </w:pPr>
      <w:r>
        <w:t>Осмотр слизистых губ и ротовой полости</w:t>
      </w:r>
    </w:p>
    <w:p w:rsidR="00CE5294" w:rsidRDefault="00627CF2" w:rsidP="00627CF2">
      <w:pPr>
        <w:numPr>
          <w:ilvl w:val="0"/>
          <w:numId w:val="21"/>
        </w:numPr>
      </w:pPr>
      <w:r>
        <w:t>Пальпация щитовидной железы</w:t>
      </w:r>
    </w:p>
    <w:p w:rsidR="00CE5294" w:rsidRDefault="00627CF2" w:rsidP="00627CF2">
      <w:pPr>
        <w:numPr>
          <w:ilvl w:val="0"/>
          <w:numId w:val="21"/>
        </w:numPr>
      </w:pPr>
      <w:r>
        <w:t>Пальпация лимфатических узлов</w:t>
      </w:r>
    </w:p>
    <w:p w:rsidR="00CE5294" w:rsidRDefault="00627CF2">
      <w:r>
        <w:t>Услуга осмотра терапевта сохраняется при измен</w:t>
      </w:r>
      <w:r>
        <w:t>ении текста протокола осмотра либо при изменении флагов. Статус сохраненной услуги отображается в заголовке раздела "Прием (осмотр) врача-терапевт": ФИО врач, МО и дата.</w:t>
      </w:r>
    </w:p>
    <w:p w:rsidR="00CE5294" w:rsidRDefault="00627CF2">
      <w:pPr>
        <w:spacing w:beforeAutospacing="1"/>
      </w:pPr>
      <w:r>
        <w:rPr>
          <w:noProof/>
          <w:lang w:val="ru-RU" w:eastAsia="ru-RU"/>
        </w:rPr>
        <w:drawing>
          <wp:inline distT="0" distB="0" distL="0" distR="0">
            <wp:extent cx="5395595" cy="3008946"/>
            <wp:effectExtent l="19050" t="19050" r="28575" b="19050"/>
            <wp:docPr id="100039" name="Рисунок 100039" descr="_scroll_external/attachments/image2021-1-28_14-47-29-5d4eb4b94b4601b49cf35b89b66d6afffe95d7b9cb0fb9bbc4e8c879a1030e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300894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5294" w:rsidRDefault="00627CF2">
      <w:r>
        <w:t xml:space="preserve">При повторном открытии карты ДВН и раскрытии раздела осмотра отображается введенный </w:t>
      </w:r>
      <w:r>
        <w:t>ранее текст осмотра и установленные флаги под ним.</w:t>
      </w:r>
    </w:p>
    <w:p w:rsidR="00CE5294" w:rsidRDefault="00627CF2" w:rsidP="00627CF2">
      <w:pPr>
        <w:numPr>
          <w:ilvl w:val="0"/>
          <w:numId w:val="22"/>
        </w:numPr>
      </w:pPr>
      <w:r>
        <w:t>Перейдите в раздел "Результаты диспансеризации".</w:t>
      </w:r>
    </w:p>
    <w:p w:rsidR="00CE5294" w:rsidRDefault="00627CF2">
      <w:pPr>
        <w:spacing w:beforeAutospacing="1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133333" cy="2180952"/>
            <wp:effectExtent l="19050" t="19050" r="28575" b="19050"/>
            <wp:docPr id="100041" name="Рисунок 100041" descr="_scroll_external/attachments/2020-08-27_154934-77609b1e96d53133eff6d3afb2b6abfd3f9fbc1e7f63b318b002cd03e021f3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33333" cy="218095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5294" w:rsidRDefault="00627CF2">
      <w:r>
        <w:t>Заполните поля раздела на вкладке "Этап 1"</w:t>
      </w:r>
      <w:r>
        <w:rPr>
          <w:b/>
        </w:rPr>
        <w:t>:</w:t>
      </w:r>
    </w:p>
    <w:p w:rsidR="00CE5294" w:rsidRDefault="00627CF2" w:rsidP="00627CF2">
      <w:pPr>
        <w:numPr>
          <w:ilvl w:val="0"/>
          <w:numId w:val="23"/>
        </w:numPr>
      </w:pPr>
      <w:r>
        <w:t>Взят под диспансерное наблюдение – поле проставления отметки.</w:t>
      </w:r>
    </w:p>
    <w:p w:rsidR="00CE5294" w:rsidRDefault="00627CF2" w:rsidP="00627CF2">
      <w:pPr>
        <w:numPr>
          <w:ilvl w:val="0"/>
          <w:numId w:val="23"/>
        </w:numPr>
      </w:pPr>
      <w:r>
        <w:t>Группа здоровья – кнопки:</w:t>
      </w:r>
    </w:p>
    <w:p w:rsidR="00CE5294" w:rsidRDefault="00627CF2" w:rsidP="00627CF2">
      <w:pPr>
        <w:numPr>
          <w:ilvl w:val="1"/>
          <w:numId w:val="24"/>
        </w:numPr>
      </w:pPr>
      <w:r>
        <w:t>I - I группа здоровья.</w:t>
      </w:r>
    </w:p>
    <w:p w:rsidR="00CE5294" w:rsidRDefault="00627CF2" w:rsidP="00627CF2">
      <w:pPr>
        <w:numPr>
          <w:ilvl w:val="1"/>
          <w:numId w:val="24"/>
        </w:numPr>
      </w:pPr>
      <w:r>
        <w:t>II - II группа здоровья.</w:t>
      </w:r>
    </w:p>
    <w:p w:rsidR="00CE5294" w:rsidRDefault="00627CF2" w:rsidP="00627CF2">
      <w:pPr>
        <w:numPr>
          <w:ilvl w:val="1"/>
          <w:numId w:val="24"/>
        </w:numPr>
      </w:pPr>
      <w:r>
        <w:t>IIIа – IIIа группа здоровья.</w:t>
      </w:r>
    </w:p>
    <w:p w:rsidR="00CE5294" w:rsidRDefault="00627CF2" w:rsidP="00627CF2">
      <w:pPr>
        <w:numPr>
          <w:ilvl w:val="1"/>
          <w:numId w:val="24"/>
        </w:numPr>
      </w:pPr>
      <w:r>
        <w:t>IIIб - IIIб группа здоровья.</w:t>
      </w:r>
    </w:p>
    <w:p w:rsidR="00CE5294" w:rsidRDefault="00627CF2">
      <w:r>
        <w:t>Нажмите кнопку:</w:t>
      </w:r>
    </w:p>
    <w:p w:rsidR="00CE5294" w:rsidRDefault="00627CF2" w:rsidP="00627CF2">
      <w:pPr>
        <w:numPr>
          <w:ilvl w:val="0"/>
          <w:numId w:val="25"/>
        </w:numPr>
      </w:pPr>
      <w:r>
        <w:t>"Завершить диспансеризацию"</w:t>
      </w:r>
    </w:p>
    <w:p w:rsidR="00CE5294" w:rsidRDefault="00627CF2" w:rsidP="00627CF2">
      <w:pPr>
        <w:numPr>
          <w:ilvl w:val="1"/>
          <w:numId w:val="26"/>
        </w:numPr>
      </w:pPr>
      <w:r>
        <w:t xml:space="preserve">Есть данные о подозрениях на заболевания, показаниях к проведению исследований, вероятности заболевания - отображается </w:t>
      </w:r>
      <w:r>
        <w:t>сообщение: "Внимание! У пациента есть: &lt;Список подозрений на заболевания, показаний к проведению исследований, вероятность заболевания&gt;. Вы действительно хотите завершить диспансеризацию?"</w:t>
      </w:r>
    </w:p>
    <w:p w:rsidR="00CE5294" w:rsidRDefault="00627CF2" w:rsidP="00627CF2">
      <w:pPr>
        <w:numPr>
          <w:ilvl w:val="2"/>
          <w:numId w:val="27"/>
        </w:numPr>
      </w:pPr>
      <w:r>
        <w:rPr>
          <w:b/>
        </w:rPr>
        <w:t xml:space="preserve">ОК </w:t>
      </w:r>
      <w:r>
        <w:t>- сообщение закрывается, происходит завершение диспансеризации (</w:t>
      </w:r>
      <w:r>
        <w:t>описано ниже).</w:t>
      </w:r>
    </w:p>
    <w:p w:rsidR="00CE5294" w:rsidRDefault="00627CF2" w:rsidP="00627CF2">
      <w:pPr>
        <w:numPr>
          <w:ilvl w:val="2"/>
          <w:numId w:val="27"/>
        </w:numPr>
      </w:pPr>
      <w:r>
        <w:rPr>
          <w:b/>
        </w:rPr>
        <w:t xml:space="preserve">Отмена </w:t>
      </w:r>
      <w:r>
        <w:t>- сообщение закрывается, форма остается открытой для редактирования.</w:t>
      </w:r>
    </w:p>
    <w:p w:rsidR="00CE5294" w:rsidRDefault="00627CF2" w:rsidP="00627CF2">
      <w:pPr>
        <w:numPr>
          <w:ilvl w:val="1"/>
          <w:numId w:val="26"/>
        </w:numPr>
      </w:pPr>
      <w:r>
        <w:t xml:space="preserve">Проставлена отметка </w:t>
      </w:r>
      <w:r>
        <w:rPr>
          <w:b/>
        </w:rPr>
        <w:t xml:space="preserve">Взят под диспансерное наблюдение </w:t>
      </w:r>
      <w:r>
        <w:t>- отображается сообщение "Пациент нуждается в диспансерном наблюдении. Создать карту диспансерного наблюдения?"</w:t>
      </w:r>
    </w:p>
    <w:p w:rsidR="00CE5294" w:rsidRDefault="00627CF2" w:rsidP="00627CF2">
      <w:pPr>
        <w:numPr>
          <w:ilvl w:val="2"/>
          <w:numId w:val="28"/>
        </w:numPr>
      </w:pPr>
      <w:r>
        <w:rPr>
          <w:b/>
        </w:rPr>
        <w:t>ОК</w:t>
      </w:r>
      <w:r>
        <w:t xml:space="preserve"> - сообщение закрывается и открывается карта диспансерного учета.</w:t>
      </w:r>
    </w:p>
    <w:p w:rsidR="00CE5294" w:rsidRDefault="00627CF2" w:rsidP="00627CF2">
      <w:pPr>
        <w:numPr>
          <w:ilvl w:val="2"/>
          <w:numId w:val="28"/>
        </w:numPr>
      </w:pPr>
      <w:r>
        <w:t xml:space="preserve">Кнопка </w:t>
      </w:r>
      <w:r>
        <w:rPr>
          <w:b/>
        </w:rPr>
        <w:t xml:space="preserve">Отмена </w:t>
      </w:r>
      <w:r>
        <w:t>- сообщение закрывается, происходит завершение диспансеризации (описано ниже).</w:t>
      </w:r>
    </w:p>
    <w:p w:rsidR="00CE5294" w:rsidRDefault="00627CF2" w:rsidP="00627CF2">
      <w:pPr>
        <w:numPr>
          <w:ilvl w:val="0"/>
          <w:numId w:val="29"/>
        </w:numPr>
      </w:pPr>
      <w:r>
        <w:t>Перевести на второй этап - кнопка доступна, если карта диспансеризации открыта в режиме добавле</w:t>
      </w:r>
      <w:r>
        <w:t>ния или редактирования первого этапа:</w:t>
      </w:r>
    </w:p>
    <w:p w:rsidR="00CE5294" w:rsidRDefault="00627CF2" w:rsidP="00627CF2">
      <w:pPr>
        <w:numPr>
          <w:ilvl w:val="1"/>
          <w:numId w:val="30"/>
        </w:numPr>
      </w:pPr>
      <w:r>
        <w:t>Карта диспансеризации сохраняется.</w:t>
      </w:r>
    </w:p>
    <w:p w:rsidR="00CE5294" w:rsidRDefault="00627CF2" w:rsidP="00627CF2">
      <w:pPr>
        <w:numPr>
          <w:ilvl w:val="1"/>
          <w:numId w:val="30"/>
        </w:numPr>
      </w:pPr>
      <w:r>
        <w:t>Создается посещение по диспансеризации (второй этап).</w:t>
      </w:r>
    </w:p>
    <w:p w:rsidR="00CE5294" w:rsidRDefault="00627CF2" w:rsidP="00627CF2">
      <w:pPr>
        <w:numPr>
          <w:ilvl w:val="1"/>
          <w:numId w:val="30"/>
        </w:numPr>
      </w:pPr>
      <w:r>
        <w:t>Для пользователя отображается информационное сообщение с набором услуг, которые необходимо провести в рамках 2-го этапа.</w:t>
      </w:r>
    </w:p>
    <w:p w:rsidR="00CE5294" w:rsidRDefault="00627CF2" w:rsidP="00627CF2">
      <w:pPr>
        <w:numPr>
          <w:ilvl w:val="1"/>
          <w:numId w:val="30"/>
        </w:numPr>
      </w:pPr>
      <w:r>
        <w:t>Создаётс</w:t>
      </w:r>
      <w:r>
        <w:t>я карта диспансеризации - 2 этап, если она не была создана ранее в текущем году.</w:t>
      </w:r>
    </w:p>
    <w:p w:rsidR="00CE5294" w:rsidRDefault="00627CF2">
      <w:r>
        <w:lastRenderedPageBreak/>
        <w:t>При нажатии на кнопку «Перевести на второй этап» происходит формирование списка услуг для второго этапа диспансеризации.</w:t>
      </w:r>
    </w:p>
    <w:p w:rsidR="00CE5294" w:rsidRDefault="00627CF2">
      <w:pPr>
        <w:pStyle w:val="2"/>
      </w:pPr>
      <w:bookmarkStart w:id="7" w:name="_Toc256000002"/>
      <w:bookmarkStart w:id="8" w:name="scroll-bookmark-4"/>
      <w:r>
        <w:t>Вкладка "Этап 2"</w:t>
      </w:r>
      <w:bookmarkEnd w:id="7"/>
      <w:bookmarkEnd w:id="8"/>
    </w:p>
    <w:p w:rsidR="00CE5294" w:rsidRDefault="00627CF2">
      <w:r>
        <w:t>Перейдите на вкладку "Этап 2".</w:t>
      </w:r>
    </w:p>
    <w:p w:rsidR="00CE5294" w:rsidRDefault="00627CF2">
      <w:pPr>
        <w:spacing w:beforeAutospacing="1"/>
      </w:pPr>
      <w:r>
        <w:rPr>
          <w:noProof/>
          <w:lang w:val="ru-RU" w:eastAsia="ru-RU"/>
        </w:rPr>
        <w:drawing>
          <wp:inline distT="0" distB="0" distL="0" distR="0">
            <wp:extent cx="5238750" cy="4040343"/>
            <wp:effectExtent l="19050" t="19050" r="28575" b="19050"/>
            <wp:docPr id="100043" name="Рисунок 100043" descr="_scroll_external/attachments/image2021-2-5_19-0-22-1d4b43b509683b71113304ef6822a2ab017b55f1cc07c5be1a11bb157ad583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040343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5294" w:rsidRDefault="00627CF2">
      <w:r>
        <w:t>Пере</w:t>
      </w:r>
      <w:r>
        <w:t>йдите в раздел "Услуги второго этапа диспансеризации".</w:t>
      </w:r>
    </w:p>
    <w:p w:rsidR="00CE5294" w:rsidRDefault="00627CF2">
      <w:pPr>
        <w:spacing w:beforeAutospacing="1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395595" cy="3916629"/>
            <wp:effectExtent l="19050" t="19050" r="28575" b="19050"/>
            <wp:docPr id="100045" name="Рисунок 100045" descr="_scroll_external/attachments/image2021-2-5_19-7-10-14024692fa2e09c6da79d0613f28f265e5c328455aff8beac025be55097a15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391662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5294" w:rsidRDefault="00627CF2">
      <w:r>
        <w:t>Нажмите кнопку:</w:t>
      </w:r>
    </w:p>
    <w:p w:rsidR="00CE5294" w:rsidRDefault="00627CF2" w:rsidP="00627CF2">
      <w:pPr>
        <w:numPr>
          <w:ilvl w:val="0"/>
          <w:numId w:val="31"/>
        </w:numPr>
      </w:pPr>
      <w:r>
        <w:rPr>
          <w:color w:val="000000"/>
        </w:rPr>
        <w:t>Продолжить – при нажатии список услуг сохраняется, раздел сворачивается.</w:t>
      </w:r>
    </w:p>
    <w:p w:rsidR="00CE5294" w:rsidRDefault="00627CF2" w:rsidP="00627CF2">
      <w:pPr>
        <w:numPr>
          <w:ilvl w:val="0"/>
          <w:numId w:val="31"/>
        </w:numPr>
      </w:pPr>
      <w:r>
        <w:rPr>
          <w:color w:val="000000"/>
        </w:rPr>
        <w:t>Оформить отказ – при нажатии отображается форма отказа от прохождения диспансеризации.</w:t>
      </w:r>
    </w:p>
    <w:sectPr w:rsidR="00CE5294" w:rsidSect="008B1C6A">
      <w:footerReference w:type="default" r:id="rId36"/>
      <w:pgSz w:w="11899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F2" w:rsidRDefault="00627CF2">
      <w:pPr>
        <w:spacing w:after="0"/>
      </w:pPr>
      <w:r>
        <w:separator/>
      </w:r>
    </w:p>
  </w:endnote>
  <w:endnote w:type="continuationSeparator" w:id="0">
    <w:p w:rsidR="00627CF2" w:rsidRDefault="00627C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BC" w:rsidRDefault="00627CF2" w:rsidP="00D8012A">
    <w:pPr>
      <w:pStyle w:val="a8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21BC" w:rsidRDefault="00E221BC" w:rsidP="00D8012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BC" w:rsidRPr="00910A82" w:rsidRDefault="00627CF2" w:rsidP="00910A82">
    <w:pPr>
      <w:pStyle w:val="a8"/>
    </w:pPr>
    <w:r w:rsidRPr="00910A82">
      <w:t>Table of Contents</w:t>
    </w:r>
    <w:r w:rsidR="0099728D" w:rsidRPr="00910A82">
      <w:t xml:space="preserve"> </w:t>
    </w:r>
    <w:r w:rsidR="00F021C2" w:rsidRPr="00910A82">
      <w:t xml:space="preserve">– </w:t>
    </w:r>
    <w:r w:rsidR="00F021C2" w:rsidRPr="00910A82">
      <w:fldChar w:fldCharType="begin"/>
    </w:r>
    <w:r w:rsidR="00F021C2" w:rsidRPr="00910A82">
      <w:instrText xml:space="preserve"> PAGE  \* MERGEFORMAT </w:instrText>
    </w:r>
    <w:r w:rsidR="00F021C2" w:rsidRPr="00910A82">
      <w:fldChar w:fldCharType="separate"/>
    </w:r>
    <w:r w:rsidR="00625347">
      <w:rPr>
        <w:noProof/>
      </w:rPr>
      <w:t>2</w:t>
    </w:r>
    <w:r w:rsidR="00F021C2" w:rsidRPr="00910A8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E3" w:rsidRDefault="00A17CE3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82" w:rsidRPr="00D8012A" w:rsidRDefault="00627CF2" w:rsidP="00D8012A">
    <w:pPr>
      <w:pStyle w:val="a8"/>
    </w:pPr>
    <w:r>
      <w:fldChar w:fldCharType="begin"/>
    </w:r>
    <w:r>
      <w:instrText xml:space="preserve"> STYLEREF "Heading 1" </w:instrText>
    </w:r>
    <w:r>
      <w:fldChar w:fldCharType="separate"/>
    </w:r>
    <w:r w:rsidR="00625347">
      <w:rPr>
        <w:b/>
        <w:bCs/>
        <w:noProof/>
        <w:lang w:val="ru-RU"/>
      </w:rPr>
      <w:t>Ошибка! Используйте вкладку "Главная" для применения Heading 1 к тексту, который должен здесь отображаться.</w:t>
    </w:r>
    <w:r>
      <w:rPr>
        <w:noProof/>
      </w:rPr>
      <w:fldChar w:fldCharType="end"/>
    </w:r>
    <w:r w:rsidRPr="00DF63C1">
      <w:t xml:space="preserve"> – </w:t>
    </w:r>
    <w:r w:rsidRPr="00D8012A">
      <w:fldChar w:fldCharType="begin"/>
    </w:r>
    <w:r w:rsidRPr="00D8012A">
      <w:instrText xml:space="preserve"> PAGE  \* MERGEFORMAT </w:instrText>
    </w:r>
    <w:r w:rsidRPr="00D8012A">
      <w:fldChar w:fldCharType="separate"/>
    </w:r>
    <w:r w:rsidR="00625347">
      <w:rPr>
        <w:noProof/>
      </w:rPr>
      <w:t>12</w:t>
    </w:r>
    <w:r w:rsidRPr="00D8012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F2" w:rsidRDefault="00627CF2">
      <w:pPr>
        <w:spacing w:after="0"/>
      </w:pPr>
      <w:r>
        <w:separator/>
      </w:r>
    </w:p>
  </w:footnote>
  <w:footnote w:type="continuationSeparator" w:id="0">
    <w:p w:rsidR="00627CF2" w:rsidRDefault="00627C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E3" w:rsidRDefault="00A17C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BC" w:rsidRPr="004E4DAA" w:rsidRDefault="00627CF2" w:rsidP="004E4DAA">
    <w:pPr>
      <w:pStyle w:val="a6"/>
      <w:jc w:val="right"/>
      <w:rPr>
        <w:sz w:val="18"/>
        <w:szCs w:val="18"/>
      </w:rPr>
    </w:pPr>
    <w:r w:rsidRPr="009D3DE2">
      <w:rPr>
        <w:sz w:val="18"/>
        <w:szCs w:val="18"/>
      </w:rPr>
      <w:t>main – Инструкция по формам ввода диспансеризации Нижний Новгород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E3" w:rsidRDefault="00A17C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152DC"/>
    <w:multiLevelType w:val="multilevel"/>
    <w:tmpl w:val="560458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DF627CE"/>
    <w:multiLevelType w:val="hybridMultilevel"/>
    <w:tmpl w:val="7DF627CE"/>
    <w:lvl w:ilvl="0" w:tplc="2D6E2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136E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3CA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8282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90D6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9E64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9610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1228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5C3E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7DF627CF"/>
    <w:multiLevelType w:val="hybridMultilevel"/>
    <w:tmpl w:val="7DF627CF"/>
    <w:lvl w:ilvl="0" w:tplc="A218F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CACB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DC06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CE64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5C9D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566B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026D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95289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CE03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7DF627D0"/>
    <w:multiLevelType w:val="hybridMultilevel"/>
    <w:tmpl w:val="7DF627D0"/>
    <w:lvl w:ilvl="0" w:tplc="DEC6D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65AD2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7A82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DC09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6414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D26D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8689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F031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ACD8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7DF627D1"/>
    <w:multiLevelType w:val="hybridMultilevel"/>
    <w:tmpl w:val="7DF627D1"/>
    <w:lvl w:ilvl="0" w:tplc="AD0876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768E7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9CED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02BD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4AC8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78FF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1EC6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343E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2CE3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7DF627D7"/>
    <w:multiLevelType w:val="hybridMultilevel"/>
    <w:tmpl w:val="7DF627D7"/>
    <w:lvl w:ilvl="0" w:tplc="9A1C9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9343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D0A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328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087E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9CD5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7E6D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F859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B2D9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7DF627D8"/>
    <w:multiLevelType w:val="hybridMultilevel"/>
    <w:tmpl w:val="7DF627D8"/>
    <w:lvl w:ilvl="0" w:tplc="A914F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8C633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54B5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61A59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98FC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DAE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DE2F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8E5B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3D0F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7DF627D9"/>
    <w:multiLevelType w:val="hybridMultilevel"/>
    <w:tmpl w:val="7DF627D9"/>
    <w:lvl w:ilvl="0" w:tplc="EA6A9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E122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8A47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4465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8AA8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928A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B6B6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7A7A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24FC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7DF627DC"/>
    <w:multiLevelType w:val="hybridMultilevel"/>
    <w:tmpl w:val="7DF627DC"/>
    <w:lvl w:ilvl="0" w:tplc="9174B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6C7D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B43B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5A6B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6CE9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1AD6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AC5D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48F5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3208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7DF627DE"/>
    <w:multiLevelType w:val="hybridMultilevel"/>
    <w:tmpl w:val="7DF627DE"/>
    <w:lvl w:ilvl="0" w:tplc="2AC08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1CE07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E88C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0003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504A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B2E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6CE2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3213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7899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7DF627DF"/>
    <w:multiLevelType w:val="hybridMultilevel"/>
    <w:tmpl w:val="7DF627DF"/>
    <w:lvl w:ilvl="0" w:tplc="A16EA1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B2C3E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A2D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747C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5205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F88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0EB9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F460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F4AD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7DF627E0"/>
    <w:multiLevelType w:val="hybridMultilevel"/>
    <w:tmpl w:val="7DF627E0"/>
    <w:lvl w:ilvl="0" w:tplc="1136C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416F5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3CE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78B7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FE6E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66C1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DA11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843F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CEED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7DF627E1"/>
    <w:multiLevelType w:val="hybridMultilevel"/>
    <w:tmpl w:val="7DF627E1"/>
    <w:lvl w:ilvl="0" w:tplc="62B09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CD41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48A7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2248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EA23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B87B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8A20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C879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866A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7DF627E2"/>
    <w:multiLevelType w:val="hybridMultilevel"/>
    <w:tmpl w:val="7DF627E2"/>
    <w:lvl w:ilvl="0" w:tplc="58B23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E08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0AC2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BA80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FA9C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7E4D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C82F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C4D8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A48E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7DF627E3"/>
    <w:multiLevelType w:val="hybridMultilevel"/>
    <w:tmpl w:val="7DF627E3"/>
    <w:lvl w:ilvl="0" w:tplc="375E8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98E8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1A64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660DF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D4FC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9807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7206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F0B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24C9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7DF627E4"/>
    <w:multiLevelType w:val="hybridMultilevel"/>
    <w:tmpl w:val="7DF627E4"/>
    <w:lvl w:ilvl="0" w:tplc="6200F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1CA56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40B9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9A0A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C26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1C0E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EA81B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1E9F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0441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7DF627E5"/>
    <w:multiLevelType w:val="hybridMultilevel"/>
    <w:tmpl w:val="7DF627E5"/>
    <w:lvl w:ilvl="0" w:tplc="8536D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2BC4A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A614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6428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C0C4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789E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B059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D459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3002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7DF627E6"/>
    <w:multiLevelType w:val="hybridMultilevel"/>
    <w:tmpl w:val="7DF627E6"/>
    <w:lvl w:ilvl="0" w:tplc="A6583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39CC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20BF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C2A5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3CEA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2E37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7AC9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8629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BA73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7DF627E7"/>
    <w:multiLevelType w:val="hybridMultilevel"/>
    <w:tmpl w:val="7DF627E7"/>
    <w:lvl w:ilvl="0" w:tplc="BB0C6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A66E0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32A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9221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6C4A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8AB6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36B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A837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3057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7DF627E8"/>
    <w:multiLevelType w:val="hybridMultilevel"/>
    <w:tmpl w:val="7DF627E8"/>
    <w:lvl w:ilvl="0" w:tplc="C2A0E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0289C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5C5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1C26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D055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F028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0667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B818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38A7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7DF627E9"/>
    <w:multiLevelType w:val="hybridMultilevel"/>
    <w:tmpl w:val="7DF627E9"/>
    <w:lvl w:ilvl="0" w:tplc="5852C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A8EE5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842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FEAA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EA7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004C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B69F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4E89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63A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7DF627EA"/>
    <w:multiLevelType w:val="hybridMultilevel"/>
    <w:tmpl w:val="7DF627EA"/>
    <w:lvl w:ilvl="0" w:tplc="E208D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6631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24ED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70D1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1633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82E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E23A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D473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7284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7DF627EB"/>
    <w:multiLevelType w:val="hybridMultilevel"/>
    <w:tmpl w:val="7DF627EB"/>
    <w:lvl w:ilvl="0" w:tplc="1D56B3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140F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78B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6AA7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9AC4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DC36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120A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DE9B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A475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7DF627EC"/>
    <w:multiLevelType w:val="hybridMultilevel"/>
    <w:tmpl w:val="7DF627EC"/>
    <w:lvl w:ilvl="0" w:tplc="35128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BBC0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4211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B219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2AAA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926F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8613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D246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EED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7DF627ED"/>
    <w:multiLevelType w:val="hybridMultilevel"/>
    <w:tmpl w:val="7DF627ED"/>
    <w:lvl w:ilvl="0" w:tplc="047A1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256D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2CB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403C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0808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A2B0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AE7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144F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C4BD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7DF627EE"/>
    <w:multiLevelType w:val="hybridMultilevel"/>
    <w:tmpl w:val="7DF627EE"/>
    <w:lvl w:ilvl="0" w:tplc="69763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27A4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204C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68AD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947B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2AF5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EA03A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446C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1A2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7DF627EF"/>
    <w:multiLevelType w:val="hybridMultilevel"/>
    <w:tmpl w:val="7DF627EF"/>
    <w:lvl w:ilvl="0" w:tplc="D0C6C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FA55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8E23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90AD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C231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FAF1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502F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40DD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D03B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7DF627F0"/>
    <w:multiLevelType w:val="hybridMultilevel"/>
    <w:tmpl w:val="7DF627F0"/>
    <w:lvl w:ilvl="0" w:tplc="F6D00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FAAB7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A64E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889C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8C9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8CB7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EA45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1875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E2E6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7DF627F1"/>
    <w:multiLevelType w:val="hybridMultilevel"/>
    <w:tmpl w:val="7DF627F1"/>
    <w:lvl w:ilvl="0" w:tplc="182C9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4FC1B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80C40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BAB5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DE1A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0EE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D099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E2ED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AE88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7DF627F2"/>
    <w:multiLevelType w:val="hybridMultilevel"/>
    <w:tmpl w:val="7DF627F2"/>
    <w:lvl w:ilvl="0" w:tplc="FE2A2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FE23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EAFD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094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7EBA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1065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A6F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00A5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2C47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CB"/>
    <w:rsid w:val="00042947"/>
    <w:rsid w:val="00053BAB"/>
    <w:rsid w:val="00055224"/>
    <w:rsid w:val="00091F1E"/>
    <w:rsid w:val="000B1C98"/>
    <w:rsid w:val="000D499C"/>
    <w:rsid w:val="000E57ED"/>
    <w:rsid w:val="00102A51"/>
    <w:rsid w:val="0013593A"/>
    <w:rsid w:val="00141222"/>
    <w:rsid w:val="00146C45"/>
    <w:rsid w:val="0015478B"/>
    <w:rsid w:val="00156F0D"/>
    <w:rsid w:val="00173B90"/>
    <w:rsid w:val="00177C6C"/>
    <w:rsid w:val="001821A8"/>
    <w:rsid w:val="001872D4"/>
    <w:rsid w:val="0019521D"/>
    <w:rsid w:val="001A1360"/>
    <w:rsid w:val="001D03A9"/>
    <w:rsid w:val="001D59F7"/>
    <w:rsid w:val="001D75EA"/>
    <w:rsid w:val="001E3B1B"/>
    <w:rsid w:val="00201B47"/>
    <w:rsid w:val="0021001B"/>
    <w:rsid w:val="0021544B"/>
    <w:rsid w:val="00220E40"/>
    <w:rsid w:val="00225F28"/>
    <w:rsid w:val="00232F89"/>
    <w:rsid w:val="00236273"/>
    <w:rsid w:val="0025070E"/>
    <w:rsid w:val="0025115E"/>
    <w:rsid w:val="0025541B"/>
    <w:rsid w:val="00274AC0"/>
    <w:rsid w:val="00294EE2"/>
    <w:rsid w:val="002B48D8"/>
    <w:rsid w:val="002D0E23"/>
    <w:rsid w:val="002E1EC5"/>
    <w:rsid w:val="002F0D43"/>
    <w:rsid w:val="002F4EC4"/>
    <w:rsid w:val="002F6A76"/>
    <w:rsid w:val="002F79E0"/>
    <w:rsid w:val="003111A7"/>
    <w:rsid w:val="00330C80"/>
    <w:rsid w:val="003570EA"/>
    <w:rsid w:val="0036214D"/>
    <w:rsid w:val="00374AF9"/>
    <w:rsid w:val="00394C42"/>
    <w:rsid w:val="00425E40"/>
    <w:rsid w:val="004266BE"/>
    <w:rsid w:val="00446192"/>
    <w:rsid w:val="00452C6E"/>
    <w:rsid w:val="00462D65"/>
    <w:rsid w:val="00481948"/>
    <w:rsid w:val="00483DC6"/>
    <w:rsid w:val="004934CB"/>
    <w:rsid w:val="004B5047"/>
    <w:rsid w:val="004B5FCD"/>
    <w:rsid w:val="004D4905"/>
    <w:rsid w:val="004E4DAA"/>
    <w:rsid w:val="00506961"/>
    <w:rsid w:val="00531B81"/>
    <w:rsid w:val="005540AD"/>
    <w:rsid w:val="00562E3B"/>
    <w:rsid w:val="00577554"/>
    <w:rsid w:val="00605B03"/>
    <w:rsid w:val="00625347"/>
    <w:rsid w:val="00627CF2"/>
    <w:rsid w:val="0063464D"/>
    <w:rsid w:val="006903FA"/>
    <w:rsid w:val="006952FE"/>
    <w:rsid w:val="006A2407"/>
    <w:rsid w:val="006B2C3A"/>
    <w:rsid w:val="006C364E"/>
    <w:rsid w:val="006D4B5D"/>
    <w:rsid w:val="006E4D7D"/>
    <w:rsid w:val="006F31B1"/>
    <w:rsid w:val="006F56FD"/>
    <w:rsid w:val="00707F4C"/>
    <w:rsid w:val="00740789"/>
    <w:rsid w:val="007A372C"/>
    <w:rsid w:val="007A76AB"/>
    <w:rsid w:val="007C5657"/>
    <w:rsid w:val="007D06AE"/>
    <w:rsid w:val="007F209D"/>
    <w:rsid w:val="007F3748"/>
    <w:rsid w:val="00831334"/>
    <w:rsid w:val="00837A0D"/>
    <w:rsid w:val="00852D83"/>
    <w:rsid w:val="0087617C"/>
    <w:rsid w:val="008964A9"/>
    <w:rsid w:val="008B1C6A"/>
    <w:rsid w:val="008B564A"/>
    <w:rsid w:val="008B7020"/>
    <w:rsid w:val="008C0E6C"/>
    <w:rsid w:val="008D309B"/>
    <w:rsid w:val="008F4EAC"/>
    <w:rsid w:val="00910A82"/>
    <w:rsid w:val="00920E8C"/>
    <w:rsid w:val="0093769A"/>
    <w:rsid w:val="00940D8A"/>
    <w:rsid w:val="00943229"/>
    <w:rsid w:val="009515D5"/>
    <w:rsid w:val="009550EE"/>
    <w:rsid w:val="009709DB"/>
    <w:rsid w:val="00994241"/>
    <w:rsid w:val="00995731"/>
    <w:rsid w:val="0099728D"/>
    <w:rsid w:val="009B76C6"/>
    <w:rsid w:val="009C77F6"/>
    <w:rsid w:val="009D3DE2"/>
    <w:rsid w:val="00A17CE3"/>
    <w:rsid w:val="00A36F31"/>
    <w:rsid w:val="00A46A1E"/>
    <w:rsid w:val="00A91702"/>
    <w:rsid w:val="00AB3248"/>
    <w:rsid w:val="00AB6BA6"/>
    <w:rsid w:val="00AC2DD1"/>
    <w:rsid w:val="00AE2366"/>
    <w:rsid w:val="00AF4DB6"/>
    <w:rsid w:val="00B21CB4"/>
    <w:rsid w:val="00B5616C"/>
    <w:rsid w:val="00BC642E"/>
    <w:rsid w:val="00BE0FD9"/>
    <w:rsid w:val="00BE281B"/>
    <w:rsid w:val="00BE5325"/>
    <w:rsid w:val="00C42E29"/>
    <w:rsid w:val="00C4331B"/>
    <w:rsid w:val="00C81AB8"/>
    <w:rsid w:val="00C868C5"/>
    <w:rsid w:val="00CA4ACB"/>
    <w:rsid w:val="00CE5294"/>
    <w:rsid w:val="00CF0B4F"/>
    <w:rsid w:val="00D10529"/>
    <w:rsid w:val="00D34F85"/>
    <w:rsid w:val="00D450BE"/>
    <w:rsid w:val="00D63938"/>
    <w:rsid w:val="00D706C6"/>
    <w:rsid w:val="00D8012A"/>
    <w:rsid w:val="00D841F2"/>
    <w:rsid w:val="00DA0F23"/>
    <w:rsid w:val="00DB77B3"/>
    <w:rsid w:val="00DC1789"/>
    <w:rsid w:val="00DE5251"/>
    <w:rsid w:val="00DE72F4"/>
    <w:rsid w:val="00DF2776"/>
    <w:rsid w:val="00DF63C1"/>
    <w:rsid w:val="00E221BC"/>
    <w:rsid w:val="00E244B5"/>
    <w:rsid w:val="00E666A5"/>
    <w:rsid w:val="00EA4AC4"/>
    <w:rsid w:val="00EB34FD"/>
    <w:rsid w:val="00EB7A17"/>
    <w:rsid w:val="00EF7F2A"/>
    <w:rsid w:val="00F021C2"/>
    <w:rsid w:val="00F32249"/>
    <w:rsid w:val="00F32F9C"/>
    <w:rsid w:val="00F46B4A"/>
    <w:rsid w:val="00F504FB"/>
    <w:rsid w:val="00F52A14"/>
    <w:rsid w:val="00F62148"/>
    <w:rsid w:val="00F82C93"/>
    <w:rsid w:val="00FA1D89"/>
    <w:rsid w:val="00FD1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TOC Heading" w:uiPriority="39" w:qFormat="1"/>
  </w:latentStyles>
  <w:style w:type="paragraph" w:default="1" w:styleId="a">
    <w:name w:val="Normal"/>
    <w:qFormat/>
    <w:rsid w:val="00E244B5"/>
    <w:pPr>
      <w:spacing w:after="120"/>
    </w:pPr>
  </w:style>
  <w:style w:type="paragraph" w:styleId="1">
    <w:name w:val="heading 1"/>
    <w:basedOn w:val="a"/>
    <w:next w:val="a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4">
    <w:name w:val="Hyperlink"/>
    <w:basedOn w:val="a0"/>
    <w:uiPriority w:val="99"/>
    <w:rsid w:val="00EF7B96"/>
    <w:rPr>
      <w:color w:val="0000FF"/>
      <w:u w:val="single"/>
    </w:rPr>
  </w:style>
  <w:style w:type="paragraph" w:styleId="a5">
    <w:name w:val="caption"/>
    <w:basedOn w:val="a"/>
    <w:next w:val="a"/>
    <w:qFormat/>
    <w:rsid w:val="00805BCE"/>
    <w:rPr>
      <w:b/>
      <w:bCs/>
      <w:szCs w:val="20"/>
    </w:rPr>
  </w:style>
  <w:style w:type="paragraph" w:styleId="a6">
    <w:name w:val="header"/>
    <w:basedOn w:val="a"/>
    <w:link w:val="a7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82378C"/>
    <w:rPr>
      <w:rFonts w:ascii="Arial" w:hAnsi="Arial"/>
      <w:sz w:val="20"/>
    </w:rPr>
  </w:style>
  <w:style w:type="paragraph" w:styleId="a8">
    <w:name w:val="footer"/>
    <w:basedOn w:val="a"/>
    <w:link w:val="a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a9">
    <w:name w:val="Нижний колонтитул Знак"/>
    <w:basedOn w:val="a0"/>
    <w:link w:val="a8"/>
    <w:rsid w:val="00DF63C1"/>
    <w:rPr>
      <w:rFonts w:ascii="Arial" w:hAnsi="Arial"/>
      <w:sz w:val="18"/>
    </w:rPr>
  </w:style>
  <w:style w:type="character" w:styleId="aa">
    <w:name w:val="page number"/>
    <w:basedOn w:val="a0"/>
    <w:rsid w:val="0082378C"/>
    <w:rPr>
      <w:rFonts w:ascii="Arial" w:hAnsi="Arial"/>
      <w:sz w:val="20"/>
    </w:rPr>
  </w:style>
  <w:style w:type="table" w:styleId="ab">
    <w:name w:val="Table Grid"/>
    <w:basedOn w:val="a1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0">
    <w:name w:val="toc 1"/>
    <w:basedOn w:val="30"/>
    <w:next w:val="a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20">
    <w:name w:val="toc 2"/>
    <w:basedOn w:val="10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30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41">
    <w:name w:val="toc 4"/>
    <w:basedOn w:val="a"/>
    <w:next w:val="a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51">
    <w:name w:val="toc 5"/>
    <w:basedOn w:val="a"/>
    <w:next w:val="a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61">
    <w:name w:val="toc 6"/>
    <w:basedOn w:val="a"/>
    <w:next w:val="a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71">
    <w:name w:val="toc 7"/>
    <w:basedOn w:val="a"/>
    <w:next w:val="a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81">
    <w:name w:val="toc 8"/>
    <w:basedOn w:val="a"/>
    <w:next w:val="a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91">
    <w:name w:val="toc 9"/>
    <w:basedOn w:val="a"/>
    <w:next w:val="a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c">
    <w:name w:val="Document Map"/>
    <w:basedOn w:val="a"/>
    <w:link w:val="ad"/>
    <w:rsid w:val="00552316"/>
    <w:pPr>
      <w:spacing w:after="0"/>
    </w:pPr>
    <w:rPr>
      <w:rFonts w:ascii="Lucida Grande" w:hAnsi="Lucida Grande"/>
    </w:rPr>
  </w:style>
  <w:style w:type="character" w:customStyle="1" w:styleId="ad">
    <w:name w:val="Схема документа Знак"/>
    <w:basedOn w:val="a0"/>
    <w:link w:val="ac"/>
    <w:rsid w:val="00552316"/>
    <w:rPr>
      <w:rFonts w:ascii="Lucida Grande" w:hAnsi="Lucida Grande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rsid w:val="00374AF9"/>
    <w:rPr>
      <w:rFonts w:eastAsiaTheme="majorEastAsia" w:cstheme="majorBidi"/>
      <w:iCs/>
      <w:color w:val="595959" w:themeColor="text1" w:themeTint="A6"/>
    </w:rPr>
  </w:style>
  <w:style w:type="character" w:customStyle="1" w:styleId="50">
    <w:name w:val="Заголовок 5 Знак"/>
    <w:basedOn w:val="a0"/>
    <w:link w:val="5"/>
    <w:rsid w:val="00236273"/>
    <w:rPr>
      <w:rFonts w:eastAsiaTheme="majorEastAsia" w:cstheme="majorBidi"/>
      <w:color w:val="595959" w:themeColor="text1" w:themeTint="A6"/>
    </w:rPr>
  </w:style>
  <w:style w:type="table" w:customStyle="1" w:styleId="ScrollSectionColumn">
    <w:name w:val="Scroll Section Column"/>
    <w:basedOn w:val="a1"/>
    <w:uiPriority w:val="99"/>
    <w:rsid w:val="00E868FB"/>
    <w:tblPr/>
  </w:style>
  <w:style w:type="table" w:customStyle="1" w:styleId="ScrollTip">
    <w:name w:val="Scroll Tip"/>
    <w:basedOn w:val="a1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740789"/>
    <w:pPr>
      <w:spacing w:after="120"/>
    </w:p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a1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">
    <w:name w:val="Plain Text"/>
    <w:basedOn w:val="a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36273"/>
    <w:rPr>
      <w:rFonts w:eastAsiaTheme="majorEastAsia" w:cstheme="majorBidi"/>
      <w:color w:val="7F7F7F" w:themeColor="text1" w:themeTint="80"/>
    </w:rPr>
  </w:style>
  <w:style w:type="character" w:customStyle="1" w:styleId="70">
    <w:name w:val="Заголовок 7 Знак"/>
    <w:basedOn w:val="a0"/>
    <w:link w:val="7"/>
    <w:semiHidden/>
    <w:rsid w:val="00236273"/>
    <w:rPr>
      <w:rFonts w:eastAsiaTheme="majorEastAsia" w:cstheme="majorBidi"/>
      <w:color w:val="7F7F7F" w:themeColor="text1" w:themeTint="80"/>
    </w:rPr>
  </w:style>
  <w:style w:type="character" w:customStyle="1" w:styleId="80">
    <w:name w:val="Заголовок 8 Знак"/>
    <w:basedOn w:val="a0"/>
    <w:link w:val="8"/>
    <w:semiHidden/>
    <w:rsid w:val="00236273"/>
    <w:rPr>
      <w:rFonts w:eastAsiaTheme="majorEastAsia" w:cstheme="majorBidi"/>
      <w:color w:val="7F7F7F" w:themeColor="text1" w:themeTint="80"/>
      <w:szCs w:val="21"/>
    </w:rPr>
  </w:style>
  <w:style w:type="character" w:customStyle="1" w:styleId="90">
    <w:name w:val="Заголовок 9 Знак"/>
    <w:basedOn w:val="a0"/>
    <w:link w:val="9"/>
    <w:semiHidden/>
    <w:rsid w:val="00236273"/>
    <w:rPr>
      <w:rFonts w:eastAsiaTheme="majorEastAsia" w:cstheme="majorBidi"/>
      <w:color w:val="7F7F7F" w:themeColor="text1" w:themeTint="80"/>
      <w:szCs w:val="21"/>
    </w:rPr>
  </w:style>
  <w:style w:type="character" w:styleId="af0">
    <w:name w:val="Intense Emphasis"/>
    <w:basedOn w:val="a0"/>
    <w:rsid w:val="00831334"/>
    <w:rPr>
      <w:i/>
      <w:iCs/>
      <w:color w:val="7F7F7F" w:themeColor="text1" w:themeTint="80"/>
    </w:rPr>
  </w:style>
  <w:style w:type="paragraph" w:styleId="af1">
    <w:name w:val="Intense Quote"/>
    <w:basedOn w:val="a"/>
    <w:next w:val="a"/>
    <w:link w:val="af2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2">
    <w:name w:val="Выделенная цитата Знак"/>
    <w:basedOn w:val="a0"/>
    <w:link w:val="af1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3">
    <w:name w:val="Intense Reference"/>
    <w:basedOn w:val="a0"/>
    <w:rsid w:val="00831334"/>
    <w:rPr>
      <w:b/>
      <w:bCs/>
      <w:smallCaps/>
      <w:color w:val="7F7F7F" w:themeColor="text1" w:themeTint="80"/>
      <w:spacing w:val="5"/>
    </w:rPr>
  </w:style>
  <w:style w:type="table" w:customStyle="1" w:styleId="PlainTable1">
    <w:name w:val="Plain Table 1"/>
    <w:basedOn w:val="a1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TOC Heading" w:uiPriority="39" w:qFormat="1"/>
  </w:latentStyles>
  <w:style w:type="paragraph" w:default="1" w:styleId="a">
    <w:name w:val="Normal"/>
    <w:qFormat/>
    <w:rsid w:val="00E244B5"/>
    <w:pPr>
      <w:spacing w:after="120"/>
    </w:pPr>
  </w:style>
  <w:style w:type="paragraph" w:styleId="1">
    <w:name w:val="heading 1"/>
    <w:basedOn w:val="a"/>
    <w:next w:val="a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4">
    <w:name w:val="Hyperlink"/>
    <w:basedOn w:val="a0"/>
    <w:uiPriority w:val="99"/>
    <w:rsid w:val="00EF7B96"/>
    <w:rPr>
      <w:color w:val="0000FF"/>
      <w:u w:val="single"/>
    </w:rPr>
  </w:style>
  <w:style w:type="paragraph" w:styleId="a5">
    <w:name w:val="caption"/>
    <w:basedOn w:val="a"/>
    <w:next w:val="a"/>
    <w:qFormat/>
    <w:rsid w:val="00805BCE"/>
    <w:rPr>
      <w:b/>
      <w:bCs/>
      <w:szCs w:val="20"/>
    </w:rPr>
  </w:style>
  <w:style w:type="paragraph" w:styleId="a6">
    <w:name w:val="header"/>
    <w:basedOn w:val="a"/>
    <w:link w:val="a7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82378C"/>
    <w:rPr>
      <w:rFonts w:ascii="Arial" w:hAnsi="Arial"/>
      <w:sz w:val="20"/>
    </w:rPr>
  </w:style>
  <w:style w:type="paragraph" w:styleId="a8">
    <w:name w:val="footer"/>
    <w:basedOn w:val="a"/>
    <w:link w:val="a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a9">
    <w:name w:val="Нижний колонтитул Знак"/>
    <w:basedOn w:val="a0"/>
    <w:link w:val="a8"/>
    <w:rsid w:val="00DF63C1"/>
    <w:rPr>
      <w:rFonts w:ascii="Arial" w:hAnsi="Arial"/>
      <w:sz w:val="18"/>
    </w:rPr>
  </w:style>
  <w:style w:type="character" w:styleId="aa">
    <w:name w:val="page number"/>
    <w:basedOn w:val="a0"/>
    <w:rsid w:val="0082378C"/>
    <w:rPr>
      <w:rFonts w:ascii="Arial" w:hAnsi="Arial"/>
      <w:sz w:val="20"/>
    </w:rPr>
  </w:style>
  <w:style w:type="table" w:styleId="ab">
    <w:name w:val="Table Grid"/>
    <w:basedOn w:val="a1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0">
    <w:name w:val="toc 1"/>
    <w:basedOn w:val="30"/>
    <w:next w:val="a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20">
    <w:name w:val="toc 2"/>
    <w:basedOn w:val="10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30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41">
    <w:name w:val="toc 4"/>
    <w:basedOn w:val="a"/>
    <w:next w:val="a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51">
    <w:name w:val="toc 5"/>
    <w:basedOn w:val="a"/>
    <w:next w:val="a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61">
    <w:name w:val="toc 6"/>
    <w:basedOn w:val="a"/>
    <w:next w:val="a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71">
    <w:name w:val="toc 7"/>
    <w:basedOn w:val="a"/>
    <w:next w:val="a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81">
    <w:name w:val="toc 8"/>
    <w:basedOn w:val="a"/>
    <w:next w:val="a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91">
    <w:name w:val="toc 9"/>
    <w:basedOn w:val="a"/>
    <w:next w:val="a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c">
    <w:name w:val="Document Map"/>
    <w:basedOn w:val="a"/>
    <w:link w:val="ad"/>
    <w:rsid w:val="00552316"/>
    <w:pPr>
      <w:spacing w:after="0"/>
    </w:pPr>
    <w:rPr>
      <w:rFonts w:ascii="Lucida Grande" w:hAnsi="Lucida Grande"/>
    </w:rPr>
  </w:style>
  <w:style w:type="character" w:customStyle="1" w:styleId="ad">
    <w:name w:val="Схема документа Знак"/>
    <w:basedOn w:val="a0"/>
    <w:link w:val="ac"/>
    <w:rsid w:val="00552316"/>
    <w:rPr>
      <w:rFonts w:ascii="Lucida Grande" w:hAnsi="Lucida Grande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rsid w:val="00374AF9"/>
    <w:rPr>
      <w:rFonts w:eastAsiaTheme="majorEastAsia" w:cstheme="majorBidi"/>
      <w:iCs/>
      <w:color w:val="595959" w:themeColor="text1" w:themeTint="A6"/>
    </w:rPr>
  </w:style>
  <w:style w:type="character" w:customStyle="1" w:styleId="50">
    <w:name w:val="Заголовок 5 Знак"/>
    <w:basedOn w:val="a0"/>
    <w:link w:val="5"/>
    <w:rsid w:val="00236273"/>
    <w:rPr>
      <w:rFonts w:eastAsiaTheme="majorEastAsia" w:cstheme="majorBidi"/>
      <w:color w:val="595959" w:themeColor="text1" w:themeTint="A6"/>
    </w:rPr>
  </w:style>
  <w:style w:type="table" w:customStyle="1" w:styleId="ScrollSectionColumn">
    <w:name w:val="Scroll Section Column"/>
    <w:basedOn w:val="a1"/>
    <w:uiPriority w:val="99"/>
    <w:rsid w:val="00E868FB"/>
    <w:tblPr/>
  </w:style>
  <w:style w:type="table" w:customStyle="1" w:styleId="ScrollTip">
    <w:name w:val="Scroll Tip"/>
    <w:basedOn w:val="a1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740789"/>
    <w:pPr>
      <w:spacing w:after="120"/>
    </w:p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a1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">
    <w:name w:val="Plain Text"/>
    <w:basedOn w:val="a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36273"/>
    <w:rPr>
      <w:rFonts w:eastAsiaTheme="majorEastAsia" w:cstheme="majorBidi"/>
      <w:color w:val="7F7F7F" w:themeColor="text1" w:themeTint="80"/>
    </w:rPr>
  </w:style>
  <w:style w:type="character" w:customStyle="1" w:styleId="70">
    <w:name w:val="Заголовок 7 Знак"/>
    <w:basedOn w:val="a0"/>
    <w:link w:val="7"/>
    <w:semiHidden/>
    <w:rsid w:val="00236273"/>
    <w:rPr>
      <w:rFonts w:eastAsiaTheme="majorEastAsia" w:cstheme="majorBidi"/>
      <w:color w:val="7F7F7F" w:themeColor="text1" w:themeTint="80"/>
    </w:rPr>
  </w:style>
  <w:style w:type="character" w:customStyle="1" w:styleId="80">
    <w:name w:val="Заголовок 8 Знак"/>
    <w:basedOn w:val="a0"/>
    <w:link w:val="8"/>
    <w:semiHidden/>
    <w:rsid w:val="00236273"/>
    <w:rPr>
      <w:rFonts w:eastAsiaTheme="majorEastAsia" w:cstheme="majorBidi"/>
      <w:color w:val="7F7F7F" w:themeColor="text1" w:themeTint="80"/>
      <w:szCs w:val="21"/>
    </w:rPr>
  </w:style>
  <w:style w:type="character" w:customStyle="1" w:styleId="90">
    <w:name w:val="Заголовок 9 Знак"/>
    <w:basedOn w:val="a0"/>
    <w:link w:val="9"/>
    <w:semiHidden/>
    <w:rsid w:val="00236273"/>
    <w:rPr>
      <w:rFonts w:eastAsiaTheme="majorEastAsia" w:cstheme="majorBidi"/>
      <w:color w:val="7F7F7F" w:themeColor="text1" w:themeTint="80"/>
      <w:szCs w:val="21"/>
    </w:rPr>
  </w:style>
  <w:style w:type="character" w:styleId="af0">
    <w:name w:val="Intense Emphasis"/>
    <w:basedOn w:val="a0"/>
    <w:rsid w:val="00831334"/>
    <w:rPr>
      <w:i/>
      <w:iCs/>
      <w:color w:val="7F7F7F" w:themeColor="text1" w:themeTint="80"/>
    </w:rPr>
  </w:style>
  <w:style w:type="paragraph" w:styleId="af1">
    <w:name w:val="Intense Quote"/>
    <w:basedOn w:val="a"/>
    <w:next w:val="a"/>
    <w:link w:val="af2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2">
    <w:name w:val="Выделенная цитата Знак"/>
    <w:basedOn w:val="a0"/>
    <w:link w:val="af1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3">
    <w:name w:val="Intense Reference"/>
    <w:basedOn w:val="a0"/>
    <w:rsid w:val="00831334"/>
    <w:rPr>
      <w:b/>
      <w:bCs/>
      <w:smallCaps/>
      <w:color w:val="7F7F7F" w:themeColor="text1" w:themeTint="80"/>
      <w:spacing w:val="5"/>
    </w:rPr>
  </w:style>
  <w:style w:type="table" w:customStyle="1" w:styleId="PlainTable1">
    <w:name w:val="Plain Table 1"/>
    <w:basedOn w:val="a1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image" Target="media/image18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9.png"/><Relationship Id="rId32" Type="http://schemas.openxmlformats.org/officeDocument/2006/relationships/image" Target="media/image16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onfluence.rtlabs.ru/pages/viewpage.action?pageId=238169599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31" Type="http://schemas.openxmlformats.org/officeDocument/2006/relationships/image" Target="media/image15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svg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ABDC-4436-4984-9A2A-2095C720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1073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Ронжина Елена Геннадьевна</cp:lastModifiedBy>
  <cp:revision>2</cp:revision>
  <dcterms:created xsi:type="dcterms:W3CDTF">2021-10-05T10:12:00Z</dcterms:created>
  <dcterms:modified xsi:type="dcterms:W3CDTF">2021-10-05T10:12:00Z</dcterms:modified>
</cp:coreProperties>
</file>