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3.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Инструкция по формам ввода высокотехнологичной медицинской помощи Нижний Новгород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main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 xml:space="preserve">Exported on </w:t>
      </w:r>
      <w:r w:rsidRPr="00852D83">
        <w:t>Oct 05, 2021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Случаи оказания ВМП. Стационарные случаи (КВС), содержащие метод ВМП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Случай оказания ВМП с подтвержденным ЗНО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11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Лечения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17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Химиотерапевтическое лечение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20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Лучевое лечение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22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Хирургическое лечение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24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Неспецифическое лечение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24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Случаи оказания ВМП с подозрением на ЗНО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26</w:t>
          </w:r>
          <w:r>
            <w:fldChar w:fldCharType="end"/>
          </w:r>
        </w:p>
        <w:p w:rsidR="00D841F2" w:rsidRPr="004B5FCD"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14:paraId="3F67A809" w14:textId="0E32A43E">
      <w:bookmarkStart w:id="1" w:name="scroll-bookmark-1"/>
      <w:bookmarkEnd w:id="1"/>
    </w:p>
    <w:p>
      <w:pPr>
        <w:numPr>
          <w:ilvl w:val="0"/>
          <w:numId w:val="33"/>
        </w:numPr>
      </w:pPr>
      <w:hyperlink w:anchor="scroll-bookmark-2" w:history="1">
        <w:r>
          <w:rPr>
            <w:rStyle w:val="Hyperlink"/>
          </w:rPr>
          <w:t>Случаи оказания ВМП. Стационарные случаи (КВС), содержащие метод ВМП</w:t>
        </w:r>
      </w:hyperlink>
    </w:p>
    <w:p>
      <w:pPr>
        <w:numPr>
          <w:ilvl w:val="0"/>
          <w:numId w:val="33"/>
        </w:numPr>
      </w:pPr>
      <w:hyperlink w:anchor="scroll-bookmark-3" w:history="1">
        <w:r>
          <w:rPr>
            <w:rStyle w:val="Hyperlink"/>
          </w:rPr>
          <w:t>Случай оказания ВМП с подтвержденным ЗНО</w:t>
        </w:r>
      </w:hyperlink>
    </w:p>
    <w:p>
      <w:pPr>
        <w:numPr>
          <w:ilvl w:val="1"/>
          <w:numId w:val="34"/>
        </w:numPr>
      </w:pPr>
      <w:hyperlink w:anchor="scroll-bookmark-4" w:history="1">
        <w:r>
          <w:rPr>
            <w:rStyle w:val="Hyperlink"/>
          </w:rPr>
          <w:t>Лечения</w:t>
        </w:r>
      </w:hyperlink>
    </w:p>
    <w:p>
      <w:pPr>
        <w:numPr>
          <w:ilvl w:val="2"/>
          <w:numId w:val="35"/>
        </w:numPr>
      </w:pPr>
      <w:hyperlink w:anchor="scroll-bookmark-5" w:history="1">
        <w:r>
          <w:rPr>
            <w:rStyle w:val="Hyperlink"/>
          </w:rPr>
          <w:t>Химиотерапевтическое лечение</w:t>
        </w:r>
      </w:hyperlink>
    </w:p>
    <w:p>
      <w:pPr>
        <w:numPr>
          <w:ilvl w:val="2"/>
          <w:numId w:val="35"/>
        </w:numPr>
      </w:pPr>
      <w:hyperlink w:anchor="scroll-bookmark-6" w:history="1">
        <w:r>
          <w:rPr>
            <w:rStyle w:val="Hyperlink"/>
          </w:rPr>
          <w:t>Лучевое лечение</w:t>
        </w:r>
      </w:hyperlink>
    </w:p>
    <w:p>
      <w:pPr>
        <w:numPr>
          <w:ilvl w:val="2"/>
          <w:numId w:val="35"/>
        </w:numPr>
      </w:pPr>
      <w:hyperlink w:anchor="scroll-bookmark-7" w:history="1">
        <w:r>
          <w:rPr>
            <w:rStyle w:val="Hyperlink"/>
          </w:rPr>
          <w:t>Хирургическое лечение</w:t>
        </w:r>
      </w:hyperlink>
    </w:p>
    <w:p>
      <w:pPr>
        <w:numPr>
          <w:ilvl w:val="2"/>
          <w:numId w:val="35"/>
        </w:numPr>
      </w:pPr>
      <w:hyperlink w:anchor="scroll-bookmark-8" w:history="1">
        <w:r>
          <w:rPr>
            <w:rStyle w:val="Hyperlink"/>
          </w:rPr>
          <w:t>Неспецифическое лечение</w:t>
        </w:r>
      </w:hyperlink>
    </w:p>
    <w:p>
      <w:pPr>
        <w:numPr>
          <w:ilvl w:val="0"/>
          <w:numId w:val="33"/>
        </w:numPr>
      </w:pPr>
      <w:hyperlink w:anchor="scroll-bookmark-9" w:history="1">
        <w:r>
          <w:rPr>
            <w:rStyle w:val="Hyperlink"/>
          </w:rPr>
          <w:t>Случаи оказания ВМП с подозрением на ЗНО</w:t>
        </w:r>
      </w:hyperlink>
    </w:p>
    <w:p>
      <w:pPr>
        <w:pStyle w:val="Heading1"/>
      </w:pPr>
      <w:bookmarkStart w:id="2" w:name="scroll-bookmark-2"/>
      <w:bookmarkStart w:id="3" w:name="_Toc256000000"/>
      <w:r>
        <w:t>Случаи оказания ВМП. Стационарные случаи (КВС), содержащие метод ВМП</w:t>
      </w:r>
      <w:bookmarkEnd w:id="3"/>
      <w:bookmarkEnd w:id="2"/>
    </w:p>
    <w:p>
      <w:r>
        <w:rPr>
          <w:color w:val="172B4D"/>
        </w:rPr>
        <w:t>Для ввода информации по стационарным случаям:</w:t>
      </w:r>
    </w:p>
    <w:p>
      <w:pPr>
        <w:numPr>
          <w:ilvl w:val="0"/>
          <w:numId w:val="36"/>
        </w:numPr>
      </w:pPr>
      <w:r>
        <w:rPr>
          <w:color w:val="172B4D"/>
        </w:rPr>
        <w:t>Перейдите в АРМ врача стационара.</w:t>
      </w:r>
    </w:p>
    <w:p>
      <w:pPr>
        <w:numPr>
          <w:ilvl w:val="0"/>
          <w:numId w:val="36"/>
        </w:numPr>
      </w:pPr>
      <w:r>
        <w:rPr>
          <w:color w:val="172B4D"/>
        </w:rPr>
        <w:t>Нажмите "Стационар" - "Карта выбывшего из стационара: Поточный ввод" на главном меню. Отобразится форма "Карта выбывшего из стационара: Поточный ввод".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2643494"/>
            <wp:effectExtent l="19050" t="19050" r="28575" b="19050"/>
            <wp:docPr id="100001" name="" descr="_scroll_external/attachments/image2021-9-15_9-45-17-d3ae11b712faa3043a52ff1193bc038b933e26aab24657ebe84f31c76cdbf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6434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6"/>
        </w:numPr>
      </w:pPr>
      <w:r>
        <w:rPr>
          <w:color w:val="172B4D"/>
        </w:rPr>
        <w:t>Нажмите кнопку "Добавить". Отобразится форма "Карта выбывшего из стационара: Добавление".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4839627"/>
            <wp:effectExtent l="19050" t="19050" r="28575" b="19050"/>
            <wp:docPr id="100003" name="" descr="_scroll_external/attachments/image2021-9-15_9-48-43-edfd240d004bd25f0683d85af376e508e9f341e4cc502b5c21631488e9ca0b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4839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6"/>
        </w:numPr>
      </w:pPr>
      <w:r>
        <w:rPr>
          <w:color w:val="172B4D"/>
        </w:rPr>
        <w:t>Заполните поля:</w:t>
      </w:r>
    </w:p>
    <w:p>
      <w:pPr>
        <w:numPr>
          <w:ilvl w:val="1"/>
          <w:numId w:val="37"/>
        </w:numPr>
      </w:pPr>
      <w:r>
        <w:rPr>
          <w:color w:val="172B4D"/>
        </w:rPr>
        <w:t>№ медицинской карты;</w:t>
      </w:r>
      <w:r>
        <w:rPr>
          <w:color w:val="172B4D"/>
        </w:rPr>
        <w:br/>
      </w:r>
    </w:p>
    <w:p>
      <w:pPr>
        <w:numPr>
          <w:ilvl w:val="1"/>
          <w:numId w:val="37"/>
        </w:numPr>
      </w:pPr>
      <w:r>
        <w:rPr>
          <w:color w:val="172B4D"/>
        </w:rPr>
        <w:t>Вид оплаты;</w:t>
      </w:r>
    </w:p>
    <w:p>
      <w:pPr>
        <w:numPr>
          <w:ilvl w:val="1"/>
          <w:numId w:val="37"/>
        </w:numPr>
      </w:pPr>
      <w:r>
        <w:rPr>
          <w:color w:val="172B4D"/>
        </w:rPr>
        <w:t>Дата поступления;</w:t>
      </w:r>
    </w:p>
    <w:p>
      <w:pPr>
        <w:numPr>
          <w:ilvl w:val="1"/>
          <w:numId w:val="37"/>
        </w:numPr>
      </w:pPr>
      <w:r>
        <w:rPr>
          <w:color w:val="172B4D"/>
        </w:rPr>
        <w:t>Время;</w:t>
      </w:r>
    </w:p>
    <w:p>
      <w:pPr>
        <w:numPr>
          <w:ilvl w:val="1"/>
          <w:numId w:val="37"/>
        </w:numPr>
      </w:pPr>
      <w:r>
        <w:rPr>
          <w:color w:val="172B4D"/>
        </w:rPr>
        <w:t>Кем направлен;</w:t>
      </w:r>
    </w:p>
    <w:p>
      <w:pPr>
        <w:numPr>
          <w:ilvl w:val="1"/>
          <w:numId w:val="37"/>
        </w:numPr>
      </w:pPr>
      <w:r>
        <w:rPr>
          <w:color w:val="172B4D"/>
        </w:rPr>
        <w:t>Дата направления;</w:t>
      </w:r>
    </w:p>
    <w:p>
      <w:pPr>
        <w:numPr>
          <w:ilvl w:val="1"/>
          <w:numId w:val="37"/>
        </w:numPr>
      </w:pPr>
      <w:r>
        <w:rPr>
          <w:color w:val="172B4D"/>
        </w:rPr>
        <w:t>Дата выдачи талона на ВМП;</w:t>
      </w:r>
    </w:p>
    <w:p>
      <w:pPr>
        <w:numPr>
          <w:ilvl w:val="1"/>
          <w:numId w:val="37"/>
        </w:numPr>
      </w:pPr>
      <w:r>
        <w:rPr>
          <w:color w:val="172B4D"/>
        </w:rPr>
        <w:t>Номер талона на ВМП;</w:t>
      </w:r>
    </w:p>
    <w:p>
      <w:pPr>
        <w:numPr>
          <w:ilvl w:val="1"/>
          <w:numId w:val="37"/>
        </w:numPr>
      </w:pPr>
      <w:r>
        <w:rPr>
          <w:color w:val="172B4D"/>
        </w:rPr>
        <w:t>Дата планируемой госпитализации (ВМП).</w:t>
      </w:r>
    </w:p>
    <w:p>
      <w:pPr>
        <w:numPr>
          <w:ilvl w:val="0"/>
          <w:numId w:val="36"/>
        </w:numPr>
      </w:pPr>
      <w:r>
        <w:rPr>
          <w:color w:val="172B4D"/>
        </w:rPr>
        <w:t>Перейдите в раздел "Приемное". Заполните поля раздела.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4828524"/>
            <wp:docPr id="100005" name="" descr="_scroll_external/attachments/image2021-9-15_10-49-56-3e4d1becc38aac2ccaa2c5638f0b34c4a8c7b90d578331fd01bcb1f17f936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48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6"/>
        </w:numPr>
      </w:pPr>
      <w:r>
        <w:rPr>
          <w:color w:val="172B4D"/>
        </w:rPr>
        <w:t>Перейдите в раздел "Исход пребывания в приемном отделении"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2505778"/>
            <wp:docPr id="100007" name="" descr="_scroll_external/attachments/image2021-9-15_10-50-52-f4b573525e3a2a277193c7ff868618ccc7fb89d0a51c5ea375ae8fe9bf8bd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5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6"/>
        </w:numPr>
      </w:pPr>
      <w:r>
        <w:rPr>
          <w:color w:val="172B4D"/>
        </w:rPr>
        <w:t>Заполните поля:</w:t>
      </w:r>
    </w:p>
    <w:p>
      <w:pPr>
        <w:numPr>
          <w:ilvl w:val="1"/>
          <w:numId w:val="38"/>
        </w:numPr>
      </w:pPr>
      <w:r>
        <w:rPr>
          <w:color w:val="172B4D"/>
        </w:rPr>
        <w:t>Дата исхода;</w:t>
      </w:r>
    </w:p>
    <w:p>
      <w:pPr>
        <w:numPr>
          <w:ilvl w:val="1"/>
          <w:numId w:val="38"/>
        </w:numPr>
      </w:pPr>
      <w:r>
        <w:rPr>
          <w:color w:val="172B4D"/>
        </w:rPr>
        <w:t>Время;</w:t>
      </w:r>
    </w:p>
    <w:p>
      <w:pPr>
        <w:numPr>
          <w:ilvl w:val="1"/>
          <w:numId w:val="38"/>
        </w:numPr>
      </w:pPr>
      <w:r>
        <w:rPr>
          <w:color w:val="172B4D"/>
        </w:rPr>
        <w:t>Госпитализирован в;</w:t>
      </w:r>
    </w:p>
    <w:p>
      <w:pPr>
        <w:numPr>
          <w:ilvl w:val="1"/>
          <w:numId w:val="38"/>
        </w:numPr>
      </w:pPr>
      <w:r>
        <w:rPr>
          <w:color w:val="172B4D"/>
        </w:rPr>
        <w:t>Форма помощи.</w:t>
      </w:r>
    </w:p>
    <w:p>
      <w:pPr>
        <w:numPr>
          <w:ilvl w:val="0"/>
          <w:numId w:val="36"/>
        </w:numPr>
      </w:pPr>
      <w:r>
        <w:rPr>
          <w:color w:val="172B4D"/>
        </w:rPr>
        <w:t>Нажмите кнопку "Добавить" в разделе "Движение". Отобразится форма "Движение пациента: Добавление".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5660160"/>
            <wp:docPr id="100009" name="" descr="_scroll_external/attachments/image2021-9-15_10-52-6-4e3a866d6fe97ada9da7bd4e0214aee03a1526de6db1c8bf9276ccc0ac746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56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6"/>
        </w:numPr>
      </w:pPr>
      <w:r>
        <w:rPr>
          <w:color w:val="172B4D"/>
        </w:rPr>
        <w:t>Заполните поля:</w:t>
      </w:r>
    </w:p>
    <w:tbl>
      <w:tblPr>
        <w:tblStyle w:val="ScrollTableNormal"/>
        <w:tblW w:w="5000" w:type="pct"/>
        <w:tblLook w:val="0020"/>
      </w:tblPr>
      <w:tblGrid>
        <w:gridCol w:w="2834"/>
        <w:gridCol w:w="3232"/>
        <w:gridCol w:w="2411"/>
      </w:tblGrid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Наименование поля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Автоматическое заполнение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Заполнение вручную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Дата и время поступления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1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Отделение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3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Профиль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Профиль коек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Врач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Основной диагноз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1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Характер заболевания 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3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Метод ВМП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2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Вид ВМП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2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</w:pPr>
    </w:p>
    <w:p>
      <w:pPr>
        <w:numPr>
          <w:ilvl w:val="0"/>
          <w:numId w:val="39"/>
        </w:numPr>
      </w:pPr>
      <w:r>
        <w:t>Перейдите в раздел "Услуги";</w:t>
      </w:r>
    </w:p>
    <w:p>
      <w:pPr>
        <w:numPr>
          <w:ilvl w:val="1"/>
          <w:numId w:val="40"/>
        </w:numPr>
      </w:pPr>
      <w:r>
        <w:t>.Нажмите кнопку "Добавить" - "Общую услугу" или "Добавить оперативную услугу" Отобразится форма добавления услуги.</w:t>
      </w:r>
    </w:p>
    <w:p>
      <w:pPr>
        <w:keepNext/>
        <w:spacing w:beforeAutospacing="1"/>
      </w:pPr>
      <w:r>
        <w:drawing>
          <wp:inline>
            <wp:extent cx="5268060" cy="4629796"/>
            <wp:effectExtent l="19050" t="19050" r="28575" b="19050"/>
            <wp:docPr id="100029" name="" descr="Выполнение общей услуги.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6297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Выполнение общей услуги. Добавление</w:t>
      </w:r>
    </w:p>
    <w:p/>
    <w:p>
      <w:pPr>
        <w:numPr>
          <w:ilvl w:val="0"/>
          <w:numId w:val="41"/>
        </w:numPr>
      </w:pPr>
    </w:p>
    <w:p>
      <w:pPr>
        <w:numPr>
          <w:ilvl w:val="1"/>
          <w:numId w:val="42"/>
        </w:numPr>
      </w:pPr>
      <w:r>
        <w:t>Заполните обязательные поля формы "Добавить общую услугу": </w:t>
      </w:r>
    </w:p>
    <w:p>
      <w:pPr>
        <w:numPr>
          <w:ilvl w:val="2"/>
          <w:numId w:val="43"/>
        </w:numPr>
      </w:pPr>
      <w:r>
        <w:t>Профиль;</w:t>
      </w:r>
    </w:p>
    <w:p>
      <w:pPr>
        <w:numPr>
          <w:ilvl w:val="2"/>
          <w:numId w:val="43"/>
        </w:numPr>
      </w:pPr>
      <w:r>
        <w:t>Категория услуги;</w:t>
      </w:r>
    </w:p>
    <w:p>
      <w:pPr>
        <w:numPr>
          <w:ilvl w:val="2"/>
          <w:numId w:val="43"/>
        </w:numPr>
      </w:pPr>
      <w:r>
        <w:t>Услуга.</w:t>
      </w:r>
    </w:p>
    <w:p>
      <w:pPr>
        <w:keepNext/>
        <w:spacing w:beforeAutospacing="1"/>
      </w:pPr>
      <w:r>
        <w:drawing>
          <wp:inline>
            <wp:extent cx="5395595" cy="5041899"/>
            <wp:effectExtent l="19050" t="19050" r="28575" b="19050"/>
            <wp:docPr id="100031" name="" descr="Ус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418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Услуга</w:t>
      </w:r>
    </w:p>
    <w:p/>
    <w:p>
      <w:pPr>
        <w:numPr>
          <w:ilvl w:val="0"/>
          <w:numId w:val="44"/>
        </w:numPr>
      </w:pPr>
    </w:p>
    <w:p>
      <w:pPr>
        <w:numPr>
          <w:ilvl w:val="1"/>
          <w:numId w:val="45"/>
        </w:numPr>
      </w:pPr>
      <w:r>
        <w:t>Заполните обязательные поля формы "Добавить оперативную услугу":</w:t>
      </w:r>
    </w:p>
    <w:p>
      <w:pPr>
        <w:numPr>
          <w:ilvl w:val="2"/>
          <w:numId w:val="46"/>
        </w:numPr>
      </w:pPr>
      <w:r>
        <w:t>Отделение;</w:t>
      </w:r>
    </w:p>
    <w:p>
      <w:pPr>
        <w:numPr>
          <w:ilvl w:val="2"/>
          <w:numId w:val="46"/>
        </w:numPr>
      </w:pPr>
      <w:r>
        <w:t>Профиль;</w:t>
      </w:r>
    </w:p>
    <w:p>
      <w:pPr>
        <w:numPr>
          <w:ilvl w:val="2"/>
          <w:numId w:val="46"/>
        </w:numPr>
      </w:pPr>
      <w:r>
        <w:t>Врач, выполнивший услугу;</w:t>
      </w:r>
    </w:p>
    <w:p>
      <w:pPr>
        <w:numPr>
          <w:ilvl w:val="2"/>
          <w:numId w:val="46"/>
        </w:numPr>
      </w:pPr>
      <w:r>
        <w:t>Категория услуги;</w:t>
      </w:r>
    </w:p>
    <w:p>
      <w:pPr>
        <w:numPr>
          <w:ilvl w:val="2"/>
          <w:numId w:val="46"/>
        </w:numPr>
      </w:pPr>
      <w:r>
        <w:t>Услуга;</w:t>
      </w:r>
    </w:p>
    <w:p>
      <w:pPr>
        <w:numPr>
          <w:ilvl w:val="2"/>
          <w:numId w:val="46"/>
        </w:numPr>
      </w:pPr>
      <w:r>
        <w:t>Тип операции.</w:t>
      </w:r>
    </w:p>
    <w:p>
      <w:pPr>
        <w:numPr>
          <w:ilvl w:val="1"/>
          <w:numId w:val="45"/>
        </w:numPr>
      </w:pPr>
      <w:r>
        <w:t>Нажмите кнопку "Сохранить".</w:t>
      </w:r>
    </w:p>
    <w:p/>
    <w:p>
      <w:pPr>
        <w:numPr>
          <w:ilvl w:val="0"/>
          <w:numId w:val="47"/>
        </w:numPr>
      </w:pPr>
      <w:r>
        <w:t>Перейдите в раздел "Исход госпитализации";</w:t>
      </w:r>
    </w:p>
    <w:p>
      <w:pPr>
        <w:jc w:val="left"/>
      </w:pPr>
      <w:r>
        <w:drawing>
          <wp:inline>
            <wp:extent cx="5362575" cy="1238250"/>
            <wp:docPr id="100033" name="" descr="_scroll_external/attachments/image2021-9-15_11-1-19-8830796d0702e0e7e3e036e2c6173fa4a7493dee738f0c920a377707ab8cd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8"/>
        </w:numPr>
      </w:pPr>
      <w:r>
        <w:t>Заполните поля:</w:t>
      </w:r>
    </w:p>
    <w:p>
      <w:pPr>
        <w:numPr>
          <w:ilvl w:val="0"/>
          <w:numId w:val="0"/>
        </w:numPr>
        <w:ind w:left="720" w:hanging="360"/>
      </w:pPr>
    </w:p>
    <w:tbl>
      <w:tblPr>
        <w:tblStyle w:val="ScrollTableNormal"/>
        <w:tblW w:w="5000" w:type="pct"/>
        <w:tblLook w:val="0020"/>
      </w:tblPr>
      <w:tblGrid>
        <w:gridCol w:w="3276"/>
        <w:gridCol w:w="2979"/>
        <w:gridCol w:w="2222"/>
      </w:tblGrid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Наименование поля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Автоматическое заполнение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Заполнение вручную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Исход госпитализации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3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Состояние пациента при выписке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3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Исход заболевания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3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1"/>
      </w:pPr>
      <w:bookmarkStart w:id="4" w:name="scroll-bookmark-3"/>
      <w:bookmarkStart w:id="5" w:name="_Toc256000001"/>
      <w:r>
        <w:t>Случай оказания ВМП с подтвержденным ЗНО</w:t>
      </w:r>
      <w:bookmarkEnd w:id="5"/>
      <w:bookmarkEnd w:id="4"/>
    </w:p>
    <w:p>
      <w:pPr>
        <w:numPr>
          <w:ilvl w:val="0"/>
          <w:numId w:val="50"/>
        </w:numPr>
      </w:pPr>
      <w:r>
        <w:rPr>
          <w:color w:val="172B4D"/>
        </w:rPr>
        <w:t>Для корректной выгрузки случаев оказания ВМП с подтвержденным ЗНО</w:t>
      </w:r>
      <w:r>
        <w:rPr>
          <w:color w:val="172B4D"/>
        </w:rPr>
        <w:t xml:space="preserve"> в реестр, должны быть заполнены поля </w:t>
      </w:r>
      <w:r>
        <w:rPr>
          <w:color w:val="172B4D"/>
        </w:rPr>
        <w:t>перечисленные в </w:t>
      </w:r>
      <w:hyperlink w:anchor="scroll-bookmark-2" w:history="1">
        <w:r>
          <w:rPr>
            <w:rStyle w:val="Hyperlink"/>
            <w:color w:val="172B4D"/>
          </w:rPr>
          <w:t>Случаи оказания ВМП. Стационарные случаи (КВС), содержащие метод ВМП</w:t>
        </w:r>
      </w:hyperlink>
      <w:r>
        <w:rPr>
          <w:color w:val="172B4D"/>
        </w:rPr>
        <w:t xml:space="preserve">. Диагноз должен входить в группу </w:t>
      </w:r>
      <w:r>
        <w:rPr>
          <w:color w:val="172B4D"/>
        </w:rPr>
        <w:t> </w:t>
      </w:r>
      <w:r>
        <w:rPr>
          <w:color w:val="172B4D"/>
        </w:rPr>
        <w:t>"С" или</w:t>
      </w:r>
      <w:r>
        <w:rPr>
          <w:color w:val="172B4D"/>
        </w:rPr>
        <w:t xml:space="preserve"> </w:t>
      </w:r>
      <w:r>
        <w:rPr>
          <w:color w:val="172B4D"/>
        </w:rPr>
        <w:t>входит в диапазон – D00-D09, D45 - D47</w:t>
      </w:r>
      <w:r>
        <w:rPr>
          <w:color w:val="172B4D"/>
        </w:rPr>
        <w:t>:</w:t>
      </w:r>
    </w:p>
    <w:p>
      <w:r>
        <w:t>Работа со спецификой подробно описана в разделе "</w:t>
      </w:r>
      <w:hyperlink r:id="rId21" w:history="1">
        <w:r>
          <w:rPr>
            <w:rStyle w:val="Hyperlink"/>
          </w:rPr>
          <w:t>Специфика по онкологии</w:t>
        </w:r>
      </w:hyperlink>
      <w:r>
        <w:t>".</w:t>
      </w:r>
    </w:p>
    <w:p>
      <w:r>
        <w:t>Ниже описано заполнение специфики по онкологии и добавление услуг (все виды лечения: хирургическое, химиотерапевтическое и т.д.).</w:t>
      </w:r>
    </w:p>
    <w:p>
      <w:r>
        <w:rPr>
          <w:color w:val="172B4D"/>
        </w:rPr>
        <w:t>Для заполнения специфики по онкологии:</w:t>
      </w:r>
    </w:p>
    <w:p>
      <w:pPr>
        <w:numPr>
          <w:ilvl w:val="0"/>
          <w:numId w:val="51"/>
        </w:numPr>
      </w:pPr>
      <w:r>
        <w:t>На форме КВС раскройте раздел "7. Специфика" и выберите пункт "Специфика (онкология)" – "Специфика (онкология)"&lt;Код диагноза по МКБ-10&gt;. </w:t>
      </w:r>
    </w:p>
    <w:p>
      <w:pPr>
        <w:keepNext/>
        <w:spacing w:beforeAutospacing="1"/>
        <w:jc w:val="center"/>
      </w:pPr>
      <w:r>
        <w:drawing>
          <wp:inline>
            <wp:extent cx="5395595" cy="1352901"/>
            <wp:effectExtent l="19050" t="19050" r="28575" b="19050"/>
            <wp:docPr id="100041" name="" descr="Раздел 7. Специ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529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Раздел 7. Специфика</w:t>
      </w:r>
    </w:p>
    <w:p/>
    <w:p>
      <w:pPr>
        <w:numPr>
          <w:ilvl w:val="0"/>
          <w:numId w:val="52"/>
        </w:numPr>
      </w:pPr>
      <w:r>
        <w:rPr>
          <w:color w:val="172B4D"/>
        </w:rPr>
        <w:t>Отобразится форма "Специфика".</w:t>
      </w:r>
    </w:p>
    <w:p>
      <w:pPr>
        <w:jc w:val="center"/>
      </w:pPr>
      <w:r>
        <w:rPr>
          <w:color w:val="172B4D"/>
        </w:rPr>
        <w:drawing>
          <wp:inline>
            <wp:extent cx="5395595" cy="4395611"/>
            <wp:effectExtent l="19050" t="19050" r="28575" b="19050"/>
            <wp:docPr id="100043" name="" descr="_scroll_external/attachments/image2021-8-4_11-57-38-8abbd87603b9b11b3b8f68afa2fe05064e3a7f0ecdaaadbb8e6e1b3032e9e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956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  <w:r>
        <w:rPr>
          <w:color w:val="172B4D"/>
        </w:rPr>
        <w:drawing>
          <wp:inline>
            <wp:extent cx="5395595" cy="4280505"/>
            <wp:effectExtent l="19050" t="19050" r="28575" b="19050"/>
            <wp:docPr id="100045" name="" descr="_scroll_external/attachments/image2021-8-4_11-59-13-86a37e5ac9c78d615141d8e429c30e3ea696e9cba9e256022bd89c713237f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805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</w:p>
    <w:p>
      <w:pPr>
        <w:numPr>
          <w:ilvl w:val="0"/>
          <w:numId w:val="53"/>
        </w:numPr>
      </w:pPr>
      <w:r>
        <w:rPr>
          <w:color w:val="172B4D"/>
        </w:rPr>
        <w:t>Нажмите на ссылку "Диагноз" и заполните поля:</w:t>
      </w:r>
    </w:p>
    <w:p>
      <w:pPr>
        <w:numPr>
          <w:ilvl w:val="1"/>
          <w:numId w:val="54"/>
        </w:numPr>
      </w:pPr>
      <w:r>
        <w:t>"Повод обращения" – обязательное поле;</w:t>
      </w:r>
    </w:p>
    <w:p>
      <w:pPr>
        <w:keepNext/>
        <w:spacing w:beforeAutospacing="1"/>
        <w:jc w:val="center"/>
      </w:pPr>
      <w:r>
        <w:drawing>
          <wp:inline>
            <wp:extent cx="5395595" cy="4958413"/>
            <wp:effectExtent l="19050" t="19050" r="28575" b="19050"/>
            <wp:docPr id="100047" name="" descr="Раздел Диагн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584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Раздел Диагноз</w:t>
      </w:r>
    </w:p>
    <w:p/>
    <w:p>
      <w:pPr>
        <w:numPr>
          <w:ilvl w:val="0"/>
          <w:numId w:val="55"/>
        </w:numPr>
      </w:pPr>
      <w:r>
        <w:t>Справа от заголовка "Диагностика" нажмите кнопку "Добавить".</w:t>
      </w:r>
    </w:p>
    <w:p>
      <w:pPr>
        <w:keepNext/>
        <w:spacing w:beforeAutospacing="1"/>
        <w:jc w:val="center"/>
      </w:pPr>
      <w:r>
        <w:drawing>
          <wp:inline>
            <wp:extent cx="5395595" cy="1690657"/>
            <wp:effectExtent l="19050" t="19050" r="28575" b="19050"/>
            <wp:docPr id="100049" name="" descr="Добавление данных о диагност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06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Добавление данных о диагностике </w:t>
      </w:r>
    </w:p>
    <w:p/>
    <w:p>
      <w:pPr>
        <w:numPr>
          <w:ilvl w:val="0"/>
          <w:numId w:val="56"/>
        </w:numPr>
      </w:pPr>
      <w:r>
        <w:t>Отобразится форма "Результаты диагностики: Добавление".</w:t>
      </w:r>
    </w:p>
    <w:p>
      <w:pPr>
        <w:keepNext/>
        <w:spacing w:beforeAutospacing="1"/>
        <w:jc w:val="center"/>
      </w:pPr>
      <w:r>
        <w:drawing>
          <wp:inline>
            <wp:extent cx="4286250" cy="2171624"/>
            <wp:effectExtent l="19050" t="19050" r="28575" b="19050"/>
            <wp:docPr id="100051" name="" descr="Добавление результатов диагно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716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Добавление результатов диагностики</w:t>
      </w:r>
    </w:p>
    <w:p/>
    <w:p>
      <w:pPr>
        <w:numPr>
          <w:ilvl w:val="0"/>
          <w:numId w:val="57"/>
        </w:numPr>
      </w:pPr>
      <w:r>
        <w:t>Заполните следующие поля:</w:t>
      </w:r>
    </w:p>
    <w:p>
      <w:pPr>
        <w:numPr>
          <w:ilvl w:val="1"/>
          <w:numId w:val="58"/>
        </w:numPr>
      </w:pPr>
      <w:r>
        <w:t>"Метод подтверждения диагноза" – обязательное поле;</w:t>
      </w:r>
    </w:p>
    <w:p>
      <w:pPr>
        <w:numPr>
          <w:ilvl w:val="1"/>
          <w:numId w:val="58"/>
        </w:numPr>
      </w:pPr>
      <w:r>
        <w:t>"Дата взятия материала" – обязательное поле при указании в поле "Метод подтверждения диагноза" значения "1. Морфологический";</w:t>
      </w:r>
    </w:p>
    <w:p>
      <w:pPr>
        <w:numPr>
          <w:ilvl w:val="1"/>
          <w:numId w:val="58"/>
        </w:numPr>
      </w:pPr>
      <w:r>
        <w:t>"Тип диагностического показателя";</w:t>
      </w:r>
    </w:p>
    <w:p>
      <w:pPr>
        <w:numPr>
          <w:ilvl w:val="1"/>
          <w:numId w:val="58"/>
        </w:numPr>
      </w:pPr>
      <w:r>
        <w:t>"Результат диагностики";</w:t>
      </w:r>
    </w:p>
    <w:p>
      <w:pPr>
        <w:numPr>
          <w:ilvl w:val="1"/>
          <w:numId w:val="58"/>
        </w:numPr>
      </w:pPr>
      <w:r>
        <w:t>"Диагностический показатель" – заполняется по умолчанию в зависимости от значения в поле "Результат диагностики".</w:t>
      </w:r>
    </w:p>
    <w:p>
      <w:pPr>
        <w:keepNext/>
        <w:spacing w:beforeAutospacing="1"/>
        <w:jc w:val="center"/>
      </w:pPr>
      <w:r>
        <w:drawing>
          <wp:inline>
            <wp:extent cx="4286250" cy="2163048"/>
            <wp:effectExtent l="19050" t="19050" r="28575" b="19050"/>
            <wp:docPr id="100053" name="" descr="Добавление дополнительных сведений о результатах диагно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630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Добавление дополнительных сведений о результатах диагностики</w:t>
      </w:r>
    </w:p>
    <w:p/>
    <w:p>
      <w:pPr>
        <w:numPr>
          <w:ilvl w:val="0"/>
          <w:numId w:val="59"/>
        </w:numPr>
      </w:pPr>
      <w:r>
        <w:t>Нажмите кнопку "Сохранить".</w:t>
      </w:r>
    </w:p>
    <w:p>
      <w:pPr>
        <w:numPr>
          <w:ilvl w:val="0"/>
          <w:numId w:val="59"/>
        </w:numPr>
      </w:pPr>
      <w:r>
        <w:t>На форме "Специфика" заполните следующие поля:</w:t>
      </w:r>
    </w:p>
    <w:p>
      <w:pPr>
        <w:numPr>
          <w:ilvl w:val="1"/>
          <w:numId w:val="60"/>
        </w:numPr>
      </w:pPr>
      <w:r>
        <w:t>Блок "Стадия опухолевого процесс по системе TNM":</w:t>
      </w:r>
    </w:p>
    <w:p>
      <w:pPr>
        <w:numPr>
          <w:ilvl w:val="2"/>
          <w:numId w:val="61"/>
        </w:numPr>
      </w:pPr>
      <w:r>
        <w:t>"ФОМС" </w:t>
      </w:r>
      <w:r>
        <w:t>–</w:t>
      </w:r>
      <w:r>
        <w:t> </w:t>
      </w:r>
      <w:r>
        <w:t>обязательное поле, если указан повод обращения "0. Первичное лечение".</w:t>
      </w:r>
    </w:p>
    <w:p>
      <w:pPr>
        <w:numPr>
          <w:ilvl w:val="1"/>
          <w:numId w:val="60"/>
        </w:numPr>
      </w:pPr>
      <w:r>
        <w:t>Блок "Стадия опухолевого процесса"</w:t>
      </w:r>
    </w:p>
    <w:p>
      <w:pPr>
        <w:numPr>
          <w:ilvl w:val="2"/>
          <w:numId w:val="62"/>
        </w:numPr>
      </w:pPr>
      <w:r>
        <w:t>"ФОМС" </w:t>
      </w:r>
      <w:r>
        <w:t>–</w:t>
      </w:r>
      <w:r>
        <w:t> </w:t>
      </w:r>
      <w:r>
        <w:t>обязательное поле при указании повода обращения "0. Первичное лечение", "1. Лечение при рецидиве", "2. Лечение при прогрессировании", "3. Динамическое наблюдение", "4. Диспансерное наблюдение (здоров/ремиссия)";</w:t>
      </w:r>
      <w:r>
        <w:br/>
      </w:r>
      <w:r>
        <w:br/>
      </w:r>
    </w:p>
    <w:p>
      <w:pPr>
        <w:numPr>
          <w:ilvl w:val="0"/>
          <w:numId w:val="0"/>
        </w:numPr>
        <w:spacing w:beforeAutospacing="1"/>
        <w:ind w:left="2160" w:hanging="360"/>
        <w:jc w:val="center"/>
      </w:pPr>
      <w:r>
        <w:drawing>
          <wp:inline>
            <wp:extent cx="4023995" cy="1301154"/>
            <wp:effectExtent l="19050" t="19050" r="28575" b="19050"/>
            <wp:docPr id="100055" name="" descr="_scroll_external/attachments/image2021-4-12_17-58-40-7f3e9fb6eff526a9cd7219fb26d8d50d611bae67477505199f22c43dbfefc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13011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9"/>
        </w:numPr>
      </w:pPr>
      <w:r>
        <w:t>Справа от заголовка "Сведения о проведении консилиума " нажмите кнопку "Добавить".</w:t>
      </w:r>
    </w:p>
    <w:p>
      <w:pPr>
        <w:keepNext/>
        <w:spacing w:beforeAutospacing="1"/>
        <w:jc w:val="center"/>
      </w:pPr>
      <w:r>
        <w:drawing>
          <wp:inline>
            <wp:extent cx="4762500" cy="1495425"/>
            <wp:effectExtent l="19050" t="19050" r="28575" b="19050"/>
            <wp:docPr id="100057" name="" descr="Сведения о проведении консил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5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Сведения о проведении консилиума</w:t>
      </w:r>
    </w:p>
    <w:p/>
    <w:p>
      <w:pPr>
        <w:numPr>
          <w:ilvl w:val="0"/>
          <w:numId w:val="64"/>
        </w:numPr>
      </w:pPr>
      <w:r>
        <w:t>Отобразится форма "Сведения о проведении консилиума: Добавление"; заполните следующие поля:</w:t>
      </w:r>
    </w:p>
    <w:p>
      <w:pPr>
        <w:numPr>
          <w:ilvl w:val="1"/>
          <w:numId w:val="65"/>
        </w:numPr>
      </w:pPr>
      <w:r>
        <w:t>"Дата проведения" – обязательное поле;</w:t>
      </w:r>
    </w:p>
    <w:p>
      <w:pPr>
        <w:numPr>
          <w:ilvl w:val="1"/>
          <w:numId w:val="65"/>
        </w:numPr>
      </w:pPr>
      <w:r>
        <w:t>"Результат проведения" – обязательное поле.</w:t>
      </w:r>
    </w:p>
    <w:p>
      <w:pPr>
        <w:keepNext/>
        <w:spacing w:beforeAutospacing="1"/>
        <w:jc w:val="center"/>
      </w:pPr>
      <w:r>
        <w:drawing>
          <wp:inline>
            <wp:extent cx="4762500" cy="1856650"/>
            <wp:effectExtent l="19050" t="19050" r="28575" b="19050"/>
            <wp:docPr id="100059" name="" descr="Форма Сведения о проведении консилиума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6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Форма Сведения о проведении консилиума Добавление</w:t>
      </w:r>
    </w:p>
    <w:p/>
    <w:p>
      <w:pPr>
        <w:numPr>
          <w:ilvl w:val="0"/>
          <w:numId w:val="66"/>
        </w:numPr>
      </w:pPr>
      <w:r>
        <w:t>Нажмите кнопку "Сохранить".</w:t>
      </w:r>
    </w:p>
    <w:p>
      <w:pPr>
        <w:numPr>
          <w:ilvl w:val="0"/>
          <w:numId w:val="66"/>
        </w:numPr>
        <w:jc w:val="left"/>
      </w:pPr>
      <w:r>
        <w:t xml:space="preserve">Раздел "Схема лекарственной терапии" недоступен для редактирования. В разделе отображаются данные о схеме лекарственной терапии, введенные на форме </w:t>
      </w:r>
      <w:hyperlink r:id="rId32" w:history="1">
        <w:r>
          <w:rPr>
            <w:rStyle w:val="Hyperlink"/>
          </w:rPr>
          <w:t>Движение пациента: Добавление</w:t>
        </w:r>
      </w:hyperlink>
      <w:r>
        <w:t xml:space="preserve"> КВС.</w:t>
      </w:r>
    </w:p>
    <w:p>
      <w:pPr>
        <w:numPr>
          <w:ilvl w:val="0"/>
          <w:numId w:val="0"/>
        </w:numPr>
        <w:ind w:left="720" w:hanging="360"/>
        <w:jc w:val="left"/>
      </w:pPr>
      <w:r>
        <w:t>Значения в строке, содержащей схему лекарственной терапии, которая повлияла на определение КСГ в движении, выделены жирным шрифтом.</w:t>
      </w:r>
    </w:p>
    <w:p>
      <w:pPr>
        <w:numPr>
          <w:ilvl w:val="0"/>
          <w:numId w:val="0"/>
        </w:numPr>
        <w:ind w:left="720" w:hanging="360"/>
        <w:jc w:val="left"/>
      </w:pPr>
      <w:r>
        <w:t>При наведении курсора на такую строку отобразится сообщение "Используется в расчёте КСГ".</w:t>
      </w:r>
    </w:p>
    <w:p>
      <w:pPr>
        <w:numPr>
          <w:ilvl w:val="0"/>
          <w:numId w:val="0"/>
        </w:numPr>
        <w:ind w:left="720" w:hanging="360"/>
        <w:jc w:val="left"/>
      </w:pPr>
      <w:r>
        <w:rPr>
          <w:color w:val="172B4D"/>
        </w:rPr>
        <w:drawing>
          <wp:inline>
            <wp:extent cx="4938396" cy="1841854"/>
            <wp:effectExtent l="19050" t="19050" r="28575" b="19050"/>
            <wp:docPr id="100061" name="" descr="_scroll_external/attachments/2019-03-01_111321-2cabce10f689abf2e1a3ca5ba77a643d44cefd8555279fb944440058b9b1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6" cy="18418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hanging="360"/>
        <w:jc w:val="left"/>
      </w:pPr>
      <w:r>
        <w:t>Список содержит поля:</w:t>
      </w:r>
    </w:p>
    <w:p>
      <w:pPr>
        <w:numPr>
          <w:ilvl w:val="1"/>
          <w:numId w:val="68"/>
        </w:numPr>
      </w:pPr>
      <w:r>
        <w:t>"Код" - указывается код схемы лекарственной терапии.</w:t>
      </w:r>
    </w:p>
    <w:p>
      <w:pPr>
        <w:numPr>
          <w:ilvl w:val="1"/>
          <w:numId w:val="68"/>
        </w:numPr>
      </w:pPr>
      <w:r>
        <w:t>"Схема" - указывается наименование схемы лекарственной терапии.</w:t>
      </w:r>
    </w:p>
    <w:p>
      <w:pPr>
        <w:numPr>
          <w:ilvl w:val="1"/>
          <w:numId w:val="68"/>
        </w:numPr>
      </w:pPr>
      <w:r>
        <w:t>"Кол-во дней введения (норматив)" - указывается значение поля "Кол-во дней введения" в тарифе для схемы.</w:t>
      </w:r>
    </w:p>
    <w:p>
      <w:pPr>
        <w:numPr>
          <w:ilvl w:val="1"/>
          <w:numId w:val="68"/>
        </w:numPr>
      </w:pPr>
      <w:r>
        <w:t>"Кол-во дней введения (факт)" - рассчитывается следующим образом:</w:t>
      </w:r>
    </w:p>
    <w:p>
      <w:pPr>
        <w:numPr>
          <w:ilvl w:val="2"/>
          <w:numId w:val="69"/>
        </w:numPr>
      </w:pPr>
      <w:r>
        <w:t>из специфики выбираются препараты, связанные с лечением (Химиотерапевтическое лечение или Гормоноиммунотерапевтическое лечение);</w:t>
      </w:r>
    </w:p>
    <w:p>
      <w:pPr>
        <w:numPr>
          <w:ilvl w:val="2"/>
          <w:numId w:val="69"/>
        </w:numPr>
      </w:pPr>
      <w:r>
        <w:t>из препаратов выбираются те, в которых значение поля "Медикамент" связано со схемой лекарственной терапии;</w:t>
      </w:r>
    </w:p>
    <w:p>
      <w:pPr>
        <w:numPr>
          <w:ilvl w:val="2"/>
          <w:numId w:val="69"/>
        </w:numPr>
      </w:pPr>
      <w:r>
        <w:t>количество не повторяющихся значений поля "Дата начала" одного или нескольких препаратов суммируется.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="720" w:hanging="360"/>
        <w:jc w:val="left"/>
      </w:pPr>
      <w:r>
        <w:t>Значение должно пересчитываться в момент открытия специфики и при сохранении формы "Препарат".</w:t>
      </w:r>
    </w:p>
    <w:p>
      <w:pPr>
        <w:numPr>
          <w:ilvl w:val="0"/>
          <w:numId w:val="66"/>
        </w:numPr>
      </w:pPr>
      <w:r>
        <w:t xml:space="preserve">На форме "Специфика" справа от заголовка "Данные об отказах / противопоказаниях" нажмите кнопку "Добавить" и выберите </w:t>
      </w:r>
      <w:r>
        <w:rPr>
          <w:color w:val="172B4D"/>
        </w:rPr>
        <w:t>пункт "Отказ от лечения" или "Противопоказания к лечению"</w:t>
      </w:r>
      <w:r>
        <w:t>.</w:t>
      </w:r>
    </w:p>
    <w:p>
      <w:pPr>
        <w:keepNext/>
        <w:spacing w:beforeAutospacing="1"/>
        <w:jc w:val="center"/>
      </w:pPr>
      <w:r>
        <w:drawing>
          <wp:inline>
            <wp:extent cx="4762500" cy="1492283"/>
            <wp:effectExtent l="19050" t="19050" r="28575" b="19050"/>
            <wp:docPr id="100063" name="" descr="Данные об отказах и противопоказ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22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Данные об отказах и противопоказаниях</w:t>
      </w:r>
    </w:p>
    <w:p/>
    <w:p>
      <w:pPr>
        <w:numPr>
          <w:ilvl w:val="0"/>
          <w:numId w:val="70"/>
        </w:numPr>
      </w:pPr>
      <w:r>
        <w:t>Отобразится форма "Данные об отказах / противопоказаниях: Добавление"; заполните следующие поля:</w:t>
      </w:r>
    </w:p>
    <w:p>
      <w:pPr>
        <w:numPr>
          <w:ilvl w:val="1"/>
          <w:numId w:val="71"/>
        </w:numPr>
      </w:pPr>
      <w:r>
        <w:t>"Дата регистрации отказа / противопоказания" – обязательное поле;</w:t>
      </w:r>
    </w:p>
    <w:p>
      <w:pPr>
        <w:numPr>
          <w:ilvl w:val="1"/>
          <w:numId w:val="71"/>
        </w:numPr>
      </w:pPr>
      <w:r>
        <w:rPr>
          <w:color w:val="000000"/>
        </w:rPr>
        <w:t>"Тип лечения"</w:t>
      </w:r>
      <w:r>
        <w:t> – обязательное поле.</w:t>
      </w:r>
    </w:p>
    <w:p>
      <w:pPr>
        <w:keepNext/>
        <w:spacing w:beforeAutospacing="1"/>
        <w:jc w:val="center"/>
      </w:pPr>
      <w:r>
        <w:drawing>
          <wp:inline>
            <wp:extent cx="5395595" cy="1317571"/>
            <wp:effectExtent l="19050" t="19050" r="28575" b="19050"/>
            <wp:docPr id="100065" name="" descr="Добавление данных об отказах и противопоказ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175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Добавление данных об отказах и противопоказаниях</w:t>
      </w:r>
    </w:p>
    <w:p/>
    <w:p>
      <w:pPr>
        <w:numPr>
          <w:ilvl w:val="0"/>
          <w:numId w:val="72"/>
        </w:numPr>
      </w:pPr>
      <w:r>
        <w:t>Нажмите кнопку "Сохранить".</w:t>
      </w:r>
    </w:p>
    <w:p>
      <w:pPr>
        <w:numPr>
          <w:ilvl w:val="0"/>
          <w:numId w:val="72"/>
        </w:numPr>
      </w:pPr>
      <w:r>
        <w:t>Внесите данные о лечениях как описанов разделе "Лечения" ниже.</w:t>
      </w:r>
    </w:p>
    <w:p>
      <w:pPr>
        <w:numPr>
          <w:ilvl w:val="0"/>
          <w:numId w:val="72"/>
        </w:numPr>
      </w:pPr>
      <w:r>
        <w:t>На форме "Специфика" нажмите кнопку "Сохранить".</w:t>
      </w:r>
    </w:p>
    <w:p/>
    <w:p>
      <w:pPr>
        <w:pStyle w:val="Heading2"/>
      </w:pPr>
      <w:bookmarkStart w:id="6" w:name="scroll-bookmark-4"/>
      <w:bookmarkStart w:id="7" w:name="_Toc256000002"/>
      <w:r>
        <w:t>Лечения</w:t>
      </w:r>
      <w:bookmarkEnd w:id="7"/>
      <w:bookmarkEnd w:id="6"/>
    </w:p>
    <w:p>
      <w:pPr>
        <w:jc w:val="left"/>
      </w:pPr>
      <w:r>
        <w:t>Все лечения, добавленные в специфике, должны копироваться в раздел "Услуги".</w:t>
      </w:r>
    </w:p>
    <w:p>
      <w:pPr>
        <w:keepNext/>
        <w:spacing w:beforeAutospacing="1"/>
        <w:jc w:val="center"/>
      </w:pPr>
      <w:r>
        <w:drawing>
          <wp:inline>
            <wp:extent cx="5395595" cy="3663363"/>
            <wp:effectExtent l="19050" t="19050" r="28575" b="19050"/>
            <wp:docPr id="100067" name="" descr="Добавление различных видов л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633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</w:t>
      </w:r>
      <w:r>
        <w:fldChar w:fldCharType="end"/>
      </w:r>
      <w:r>
        <w:t xml:space="preserve"> Добавление различных видов лечения</w:t>
      </w:r>
    </w:p>
    <w:p/>
    <w:p>
      <w:r>
        <w:t>Для добавления лечения определенноготипа с</w:t>
      </w:r>
      <w:r>
        <w:t>права от наименования лечения нажмите кнопку "Добавить". Отобразится форма "&lt;Тип лечения&gt;: Добавления". Ниже в разделах, посвященных конкретному виду лечения описаны поля, которые необходимо заполнить.</w:t>
      </w:r>
    </w:p>
    <w:p>
      <w:r>
        <w:t>При проведении лекарственной противоопухолевой терапии или химиолучевой терапии необходимо заполнить поля "Масса тела", "Рост":</w:t>
      </w:r>
    </w:p>
    <w:p>
      <w:pPr>
        <w:numPr>
          <w:ilvl w:val="0"/>
          <w:numId w:val="73"/>
        </w:numPr>
      </w:pPr>
      <w:r>
        <w:t>в персональных данных пациента на вкладке "</w:t>
      </w:r>
      <w:hyperlink r:id="rId37" w:history="1">
        <w:r>
          <w:rPr>
            <w:rStyle w:val="Hyperlink"/>
          </w:rPr>
          <w:t>Специфика. Детство</w:t>
        </w:r>
      </w:hyperlink>
      <w:r>
        <w:t>" формы "Человек: Поиск";</w:t>
      </w:r>
    </w:p>
    <w:p>
      <w:pPr>
        <w:keepNext/>
        <w:spacing w:beforeAutospacing="1"/>
        <w:jc w:val="center"/>
      </w:pPr>
      <w:r>
        <w:drawing>
          <wp:inline>
            <wp:extent cx="5395595" cy="4143206"/>
            <wp:effectExtent l="19050" t="19050" r="28575" b="19050"/>
            <wp:docPr id="100069" name="" descr="Специфика. Дет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432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</w:t>
      </w:r>
      <w:r>
        <w:fldChar w:fldCharType="end"/>
      </w:r>
      <w:r>
        <w:t xml:space="preserve"> Специфика. Детство</w:t>
      </w:r>
    </w:p>
    <w:p/>
    <w:p>
      <w:pPr>
        <w:numPr>
          <w:ilvl w:val="0"/>
          <w:numId w:val="74"/>
        </w:numPr>
      </w:pPr>
      <w:r>
        <w:t>или в разделе ЭМК "</w:t>
      </w:r>
      <w:hyperlink r:id="rId39" w:history="1">
        <w:r>
          <w:rPr>
            <w:rStyle w:val="Hyperlink"/>
          </w:rPr>
          <w:t>Антропометрические данные</w:t>
        </w:r>
      </w:hyperlink>
      <w:r>
        <w:t>".</w:t>
      </w:r>
    </w:p>
    <w:p>
      <w:pPr>
        <w:keepNext/>
        <w:spacing w:beforeAutospacing="1"/>
        <w:jc w:val="center"/>
      </w:pPr>
      <w:r>
        <w:drawing>
          <wp:inline>
            <wp:extent cx="5395595" cy="3791223"/>
            <wp:effectExtent l="19050" t="19050" r="28575" b="19050"/>
            <wp:docPr id="100071" name="" descr="Антропометрические данные в сигнальн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912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</w:t>
      </w:r>
      <w:r>
        <w:fldChar w:fldCharType="end"/>
      </w:r>
      <w:r>
        <w:t xml:space="preserve"> Антропометрические данные в сигнальной информации</w:t>
      </w:r>
    </w:p>
    <w:p/>
    <w:p>
      <w:r>
        <w:t>Эти данные необходимы для вычисления площади поверхности тела.</w:t>
      </w:r>
    </w:p>
    <w:p>
      <w:pPr>
        <w:pStyle w:val="Heading3"/>
      </w:pPr>
      <w:bookmarkStart w:id="8" w:name="scroll-bookmark-5"/>
      <w:bookmarkStart w:id="9" w:name="_Toc256000003"/>
      <w:r>
        <w:t>Химиотерапевтическое лечение</w:t>
      </w:r>
      <w:bookmarkEnd w:id="9"/>
      <w:bookmarkEnd w:id="8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химиотерапевтическом лечении необходимо заполнить следующие поля на форме "Химиотерапевтическое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5793459"/>
            <wp:effectExtent l="19050" t="19050" r="28575" b="19050"/>
            <wp:docPr id="100073" name="" descr="Форма Химиотерапевтическ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934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Форма Химиотерапевтическое лечение Добавление</w:t>
      </w:r>
    </w:p>
    <w:p/>
    <w:p>
      <w:pPr>
        <w:numPr>
          <w:ilvl w:val="0"/>
          <w:numId w:val="75"/>
        </w:numPr>
      </w:pPr>
      <w:r>
        <w:t>"Дата начала", "Время", "Дата окончания", "Время" – обязательное поле;</w:t>
      </w:r>
    </w:p>
    <w:p>
      <w:pPr>
        <w:numPr>
          <w:ilvl w:val="0"/>
          <w:numId w:val="75"/>
        </w:numPr>
      </w:pPr>
      <w:r>
        <w:t>"Категория услуги" – поле автоматически заполняется значением "4. ГОСТ";</w:t>
      </w:r>
    </w:p>
    <w:p>
      <w:pPr>
        <w:numPr>
          <w:ilvl w:val="0"/>
          <w:numId w:val="75"/>
        </w:numPr>
      </w:pPr>
      <w:r>
        <w:t>"Название услуг" – обязательное поле; доступно для выбора услуги с атрибутом "110. Химиотерапевтическое лечение";</w:t>
      </w:r>
    </w:p>
    <w:p>
      <w:pPr>
        <w:numPr>
          <w:ilvl w:val="0"/>
          <w:numId w:val="75"/>
        </w:numPr>
      </w:pPr>
      <w:r>
        <w:t>"Вид химиотерапии" – обязательное поле;</w:t>
      </w:r>
    </w:p>
    <w:p>
      <w:pPr>
        <w:numPr>
          <w:ilvl w:val="0"/>
          <w:numId w:val="75"/>
        </w:numPr>
      </w:pPr>
      <w:r>
        <w:t>"Преимущественная направленность" – обязательное поле;</w:t>
      </w:r>
    </w:p>
    <w:p>
      <w:pPr>
        <w:numPr>
          <w:ilvl w:val="0"/>
          <w:numId w:val="75"/>
        </w:numPr>
      </w:pPr>
      <w:r>
        <w:t>"Место выполнения" – автоматически заполняется наименованием МО лечения;</w:t>
      </w:r>
    </w:p>
    <w:p>
      <w:pPr>
        <w:numPr>
          <w:ilvl w:val="0"/>
          <w:numId w:val="75"/>
        </w:numPr>
      </w:pPr>
      <w:r>
        <w:t>"Линия </w:t>
      </w:r>
      <w:r>
        <w:t>лекарственной терапии" </w:t>
      </w:r>
      <w:r>
        <w:t>и "Цикл лекарственной терапии" – обязательные поля;</w:t>
      </w:r>
    </w:p>
    <w:p>
      <w:pPr>
        <w:numPr>
          <w:ilvl w:val="0"/>
          <w:numId w:val="75"/>
        </w:numPr>
      </w:pPr>
      <w:r>
        <w:t>Раздел "Схема лекарственной терапии" – укажите схему из движения;</w:t>
      </w:r>
    </w:p>
    <w:p>
      <w:pPr>
        <w:numPr>
          <w:ilvl w:val="0"/>
          <w:numId w:val="75"/>
        </w:numPr>
      </w:pPr>
      <w:r>
        <w:t>Раздел "Препарат" – нажмите кнопку "Добавить" и на форме "Препарат: Добавление" укажите данные о препарате в следующих полях:</w:t>
      </w:r>
    </w:p>
    <w:p>
      <w:pPr>
        <w:numPr>
          <w:ilvl w:val="1"/>
          <w:numId w:val="76"/>
        </w:numPr>
      </w:pPr>
      <w:r>
        <w:t>"Дата начала" и "Дата окончания" – обязательное поле; доступны даты, входящие в период проведения лечения;</w:t>
      </w:r>
    </w:p>
    <w:p>
      <w:pPr>
        <w:numPr>
          <w:ilvl w:val="1"/>
          <w:numId w:val="76"/>
        </w:numPr>
      </w:pPr>
      <w:r>
        <w:t>"Справочник" – поле автоматически заполняется значением "1. РЛС";</w:t>
      </w:r>
    </w:p>
    <w:p>
      <w:pPr>
        <w:numPr>
          <w:ilvl w:val="1"/>
          <w:numId w:val="76"/>
        </w:numPr>
      </w:pPr>
      <w:r>
        <w:t>"Медикамент" – обязательное поле;</w:t>
      </w:r>
    </w:p>
    <w:p>
      <w:pPr>
        <w:keepNext/>
        <w:spacing w:beforeAutospacing="1"/>
        <w:jc w:val="center"/>
      </w:pPr>
      <w:r>
        <w:drawing>
          <wp:inline>
            <wp:extent cx="5395595" cy="4003712"/>
            <wp:effectExtent l="19050" t="19050" r="28575" b="19050"/>
            <wp:docPr id="100075" name="" descr="Форме Препарат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037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</w:t>
      </w:r>
      <w:r>
        <w:fldChar w:fldCharType="end"/>
      </w:r>
      <w:r>
        <w:t xml:space="preserve"> Форме Препарат Добавление</w:t>
      </w:r>
    </w:p>
    <w:p/>
    <w:p>
      <w:pPr>
        <w:ind w:left="568"/>
      </w:pPr>
      <w:r>
        <w:t>Добавьте препарат до сохранения данных на форме "Химиотерапевтическое лечение: Добавление":</w:t>
      </w:r>
    </w:p>
    <w:p>
      <w:pPr>
        <w:numPr>
          <w:ilvl w:val="0"/>
          <w:numId w:val="77"/>
        </w:numPr>
      </w:pPr>
      <w:r>
        <w:t>На форме "Препарат: Добавление" нажмите кнопку "Сохранить".</w:t>
      </w:r>
    </w:p>
    <w:p>
      <w:pPr>
        <w:numPr>
          <w:ilvl w:val="0"/>
          <w:numId w:val="77"/>
        </w:numPr>
      </w:pPr>
      <w:r>
        <w:t>На форме "Химиотерапевтическое лечение: Добавление" нажмите кнопку "Сохранить".</w:t>
      </w:r>
    </w:p>
    <w:p>
      <w:pPr>
        <w:pStyle w:val="Heading3"/>
      </w:pPr>
      <w:bookmarkStart w:id="10" w:name="scroll-bookmark-6"/>
      <w:bookmarkStart w:id="11" w:name="_Toc256000004"/>
      <w:r>
        <w:t>Лучевое лечение</w:t>
      </w:r>
      <w:bookmarkEnd w:id="11"/>
      <w:bookmarkEnd w:id="10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лучевом лечении необходимо заполнить следующие поля на форме "Лучевое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5420041"/>
            <wp:effectExtent l="19050" t="19050" r="28575" b="19050"/>
            <wp:docPr id="100077" name="" descr="Форма Лучев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4200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Форма Лучевое лечение Добавление</w:t>
      </w:r>
    </w:p>
    <w:p/>
    <w:p>
      <w:pPr>
        <w:numPr>
          <w:ilvl w:val="0"/>
          <w:numId w:val="78"/>
        </w:numPr>
      </w:pPr>
      <w:r>
        <w:t>"Дата начала", "Время", "Дата окончания", "Время" – обязательные поля;</w:t>
      </w:r>
    </w:p>
    <w:p>
      <w:pPr>
        <w:numPr>
          <w:ilvl w:val="0"/>
          <w:numId w:val="78"/>
        </w:numPr>
      </w:pPr>
      <w:r>
        <w:t>"Категория услуги" – поле автоматически заполняется значением "4. ГОСТ";</w:t>
      </w:r>
    </w:p>
    <w:p>
      <w:pPr>
        <w:numPr>
          <w:ilvl w:val="0"/>
          <w:numId w:val="78"/>
        </w:numPr>
      </w:pPr>
      <w:r>
        <w:t>"Название услуги" – обязательное поле; доступно для выбора услуги с атрибутом "111. Лучевое лечение";</w:t>
      </w:r>
    </w:p>
    <w:p>
      <w:pPr>
        <w:numPr>
          <w:ilvl w:val="0"/>
          <w:numId w:val="78"/>
        </w:numPr>
      </w:pPr>
      <w:r>
        <w:t>"Способ облучения" – обязательное поле;</w:t>
      </w:r>
    </w:p>
    <w:p>
      <w:pPr>
        <w:numPr>
          <w:ilvl w:val="0"/>
          <w:numId w:val="78"/>
        </w:numPr>
      </w:pPr>
      <w:r>
        <w:t>"Вид лучевой терапии" – обязательное поле;</w:t>
      </w:r>
    </w:p>
    <w:p>
      <w:pPr>
        <w:numPr>
          <w:ilvl w:val="0"/>
          <w:numId w:val="78"/>
        </w:numPr>
      </w:pPr>
      <w:r>
        <w:t>"Метод лучевой терапии" – обязательное поле;</w:t>
      </w:r>
    </w:p>
    <w:p>
      <w:pPr>
        <w:numPr>
          <w:ilvl w:val="0"/>
          <w:numId w:val="78"/>
        </w:numPr>
      </w:pPr>
      <w:r>
        <w:t>"Преимущественная направленность лучевой терапии" </w:t>
      </w:r>
      <w:r>
        <w:t>– обязательное поле;</w:t>
      </w:r>
    </w:p>
    <w:p>
      <w:pPr>
        <w:numPr>
          <w:ilvl w:val="0"/>
          <w:numId w:val="78"/>
        </w:numPr>
      </w:pPr>
      <w:r>
        <w:t>"Место выполнения" – поле автоматически заполняется наименованием МО лечения;</w:t>
      </w:r>
    </w:p>
    <w:p>
      <w:pPr>
        <w:numPr>
          <w:ilvl w:val="0"/>
          <w:numId w:val="78"/>
        </w:numPr>
      </w:pPr>
      <w:r>
        <w:t>"Тип лечения" – обязательное поле;</w:t>
      </w:r>
    </w:p>
    <w:p>
      <w:pPr>
        <w:numPr>
          <w:ilvl w:val="0"/>
          <w:numId w:val="78"/>
        </w:numPr>
      </w:pPr>
      <w:r>
        <w:t>"Суммарная доза облучения опухоли" –</w:t>
      </w:r>
      <w:r>
        <w:t> </w:t>
      </w:r>
      <w:r>
        <w:t>обязательное поле</w:t>
      </w:r>
      <w:r>
        <w:t>;</w:t>
      </w:r>
    </w:p>
    <w:p>
      <w:pPr>
        <w:numPr>
          <w:ilvl w:val="0"/>
          <w:numId w:val="78"/>
        </w:numPr>
      </w:pPr>
      <w:r>
        <w:t>"Количество фракций проведения лучевой терапии" –</w:t>
      </w:r>
      <w:r>
        <w:t> </w:t>
      </w:r>
      <w:r>
        <w:t>обязательное поле.</w:t>
      </w:r>
    </w:p>
    <w:p>
      <w:pPr>
        <w:pStyle w:val="Heading3"/>
      </w:pPr>
      <w:bookmarkStart w:id="12" w:name="scroll-bookmark-7"/>
      <w:bookmarkStart w:id="13" w:name="_Toc256000005"/>
      <w:r>
        <w:t>Хирургическое лечение</w:t>
      </w:r>
      <w:bookmarkEnd w:id="13"/>
      <w:bookmarkEnd w:id="12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хирургическом лечении необходимо заполнить следующие поля на форме "Хирургическое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3590079"/>
            <wp:effectExtent l="19050" t="19050" r="28575" b="19050"/>
            <wp:docPr id="100079" name="" descr="Форма Хирургическ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900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Хирургическое лечение Добавление</w:t>
      </w:r>
    </w:p>
    <w:p/>
    <w:p>
      <w:pPr>
        <w:numPr>
          <w:ilvl w:val="0"/>
          <w:numId w:val="79"/>
        </w:numPr>
      </w:pPr>
      <w:r>
        <w:t>"Дата начала", "Время", "Дата окончания", "Время" – обязательные поля;</w:t>
      </w:r>
    </w:p>
    <w:p>
      <w:pPr>
        <w:numPr>
          <w:ilvl w:val="0"/>
          <w:numId w:val="79"/>
        </w:numPr>
      </w:pPr>
      <w:r>
        <w:t>"Место выполнения" – поле автоматически заполняется наименованием МО лечения;</w:t>
      </w:r>
    </w:p>
    <w:p>
      <w:pPr>
        <w:numPr>
          <w:ilvl w:val="0"/>
          <w:numId w:val="79"/>
        </w:numPr>
      </w:pPr>
      <w:r>
        <w:t>"Категория услуги" – поле автоматически заполняется значением "4. ГОСТ";</w:t>
      </w:r>
    </w:p>
    <w:p>
      <w:pPr>
        <w:numPr>
          <w:ilvl w:val="0"/>
          <w:numId w:val="79"/>
        </w:numPr>
      </w:pPr>
      <w:r>
        <w:t>"Название операции" – обязательное поле; доступно для выбора услуги с атрибутом "113. Хирургическое лечение";</w:t>
      </w:r>
    </w:p>
    <w:p>
      <w:pPr>
        <w:numPr>
          <w:ilvl w:val="0"/>
          <w:numId w:val="79"/>
        </w:numPr>
      </w:pPr>
      <w:r>
        <w:t>"Условие проведения лечения" – обязательное поле, автоматически заполняется значением "1. Стационарно";</w:t>
      </w:r>
    </w:p>
    <w:p>
      <w:pPr>
        <w:numPr>
          <w:ilvl w:val="0"/>
          <w:numId w:val="79"/>
        </w:numPr>
      </w:pPr>
      <w:r>
        <w:t>"Тип лечения" – обязательное поле.</w:t>
      </w:r>
    </w:p>
    <w:p>
      <w:pPr>
        <w:pStyle w:val="Heading3"/>
      </w:pPr>
      <w:bookmarkStart w:id="14" w:name="scroll-bookmark-8"/>
      <w:bookmarkStart w:id="15" w:name="_Toc256000006"/>
      <w:r>
        <w:t>Неспецифическое лечение</w:t>
      </w:r>
      <w:bookmarkEnd w:id="15"/>
      <w:bookmarkEnd w:id="14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неспецифическом лечении необходимо заполнить следующие поля на форме "Неспецифическое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2236197"/>
            <wp:effectExtent l="19050" t="19050" r="28575" b="19050"/>
            <wp:docPr id="100081" name="" descr="Форма Неспецифическ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361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19</w:t>
      </w:r>
      <w:r>
        <w:fldChar w:fldCharType="end"/>
      </w:r>
      <w:r>
        <w:t xml:space="preserve"> Форма Неспецифическое лечение Добавление</w:t>
      </w:r>
    </w:p>
    <w:p/>
    <w:p>
      <w:pPr>
        <w:numPr>
          <w:ilvl w:val="0"/>
          <w:numId w:val="80"/>
        </w:numPr>
      </w:pPr>
    </w:p>
    <w:p>
      <w:pPr>
        <w:numPr>
          <w:ilvl w:val="1"/>
          <w:numId w:val="81"/>
        </w:numPr>
      </w:pPr>
    </w:p>
    <w:p>
      <w:pPr>
        <w:numPr>
          <w:ilvl w:val="2"/>
          <w:numId w:val="82"/>
        </w:numPr>
      </w:pPr>
      <w:r>
        <w:t>"МО" – поле автоматически заполняется наименованием МО лечения;</w:t>
      </w:r>
    </w:p>
    <w:p>
      <w:pPr>
        <w:numPr>
          <w:ilvl w:val="2"/>
          <w:numId w:val="82"/>
        </w:numPr>
      </w:pPr>
      <w:r>
        <w:t>"Дата" – обязательное поле;</w:t>
      </w:r>
    </w:p>
    <w:p>
      <w:pPr>
        <w:numPr>
          <w:ilvl w:val="2"/>
          <w:numId w:val="82"/>
        </w:numPr>
      </w:pPr>
      <w:r>
        <w:t>"Категория услуги" – поле автоматически заполняется значением "4. ГОСТ";</w:t>
      </w:r>
    </w:p>
    <w:p>
      <w:pPr>
        <w:numPr>
          <w:ilvl w:val="2"/>
          <w:numId w:val="82"/>
        </w:numPr>
      </w:pPr>
      <w:r>
        <w:t>"Услуга" – обязательное поле; для выбора доступны все услуги без атрибутов "110. Химиотерапевтическое лечение", "111. Лучевое лечение", "113. Хирургическое лечение".</w:t>
      </w:r>
    </w:p>
    <w:p>
      <w:pPr>
        <w:pStyle w:val="Heading1"/>
      </w:pPr>
      <w:bookmarkStart w:id="16" w:name="scroll-bookmark-9"/>
      <w:bookmarkStart w:id="17" w:name="_Toc256000007"/>
      <w:r>
        <w:t>Случаи оказания ВМП с подозрением на ЗНО</w:t>
      </w:r>
      <w:bookmarkEnd w:id="17"/>
      <w:bookmarkEnd w:id="16"/>
    </w:p>
    <w:p>
      <w:r>
        <w:rPr>
          <w:color w:val="172B4D"/>
        </w:rPr>
        <w:t xml:space="preserve">Для корректной выгрузки случаев оказания ВМП с подозрением на ЗНО, необходимо заполнить поля см. п. </w:t>
      </w:r>
      <w:hyperlink w:anchor="scroll-bookmark-2" w:history="1">
        <w:r>
          <w:rPr>
            <w:rStyle w:val="Hyperlink"/>
            <w:color w:val="172B4D"/>
          </w:rPr>
          <w:t>Случаи оказания ВМП. Стационарные случаи (КВС), содержащие метод ВМП</w:t>
        </w:r>
      </w:hyperlink>
      <w:r>
        <w:rPr>
          <w:color w:val="172B4D"/>
        </w:rPr>
        <w:t>.</w:t>
      </w:r>
    </w:p>
    <w:p>
      <w:r>
        <w:rPr>
          <w:color w:val="172B4D"/>
        </w:rPr>
        <w:t>Дополнительно отметить "Подозрение на ЗНО".</w:t>
      </w:r>
    </w:p>
    <w:p>
      <w:r>
        <w:rPr>
          <w:color w:val="172B4D"/>
        </w:rPr>
        <w:t>Перейдите в раздел "Направления".</w:t>
      </w:r>
    </w:p>
    <w:p>
      <w:r>
        <w:rPr>
          <w:color w:val="172B4D"/>
        </w:rPr>
        <w:t>Нажмите кнопку "Добавить"</w:t>
      </w:r>
    </w:p>
    <w:p>
      <w:r>
        <w:rPr>
          <w:color w:val="172B4D"/>
        </w:rPr>
        <w:t>Заполните обязательные поля":</w:t>
      </w:r>
    </w:p>
    <w:tbl>
      <w:tblPr>
        <w:tblStyle w:val="ScrollTableNormal"/>
        <w:tblW w:w="5000" w:type="pct"/>
        <w:tblLook w:val="0020"/>
      </w:tblPr>
      <w:tblGrid>
        <w:gridCol w:w="2007"/>
        <w:gridCol w:w="1969"/>
        <w:gridCol w:w="4500"/>
      </w:tblGrid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Поле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Автоматическое заполнение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Заполнение вручную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b/>
              </w:rPr>
              <w:t> Исходящее направление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Дата направления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83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Вид направления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8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8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"На поликлинический прием" или "На консультацию", при этом в поле "Профиль" должно быть указано значение с кодом "60" онкологии или "18" детской онкологии;</w:t>
            </w:r>
          </w:p>
          <w:p>
            <w:pPr>
              <w:numPr>
                <w:ilvl w:val="0"/>
                <w:numId w:val="8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"На патологогистологическое исследование";</w:t>
            </w:r>
          </w:p>
          <w:p>
            <w:pPr>
              <w:numPr>
                <w:ilvl w:val="0"/>
                <w:numId w:val="8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назначение на "Инструментальную диагностику" или "Лабораторную диагностику", при этом должна быть выбрана услуга из категории ГОСТ;</w:t>
            </w:r>
          </w:p>
          <w:p>
            <w:pPr>
              <w:numPr>
                <w:ilvl w:val="0"/>
                <w:numId w:val="8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"Направление на ВК" или "Направление на удалённую консультацию".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Метод диагностического исследования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8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</w:t>
            </w:r>
            <w:r>
              <w:rPr>
                <w:color w:val="172B4D"/>
              </w:rPr>
              <w:t> Медицинская услуга, указанная в направлении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8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 w:rsidSect="008B1C6A">
      <w:footerReference w:type="default" r:id="rId46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2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033515A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Случаи оказания ВМП с подозрением на ЗНО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26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main</w:t>
    </w:r>
    <w:r w:rsidRPr="009D3DE2">
      <w:rPr>
        <w:sz w:val="18"/>
        <w:szCs w:val="18"/>
      </w:rPr>
      <w:t xml:space="preserve"> – </w:t>
    </w:r>
    <w:r w:rsidRPr="009D3DE2">
      <w:rPr>
        <w:sz w:val="18"/>
        <w:szCs w:val="18"/>
      </w:rPr>
      <w:t>Инструкция по формам ввода высокотехнологичной медицинской помощи Нижний Новгород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7DA"/>
    <w:multiLevelType w:val="hybridMultilevel"/>
    <w:tmpl w:val="7DF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7DE"/>
    <w:multiLevelType w:val="hybridMultilevel"/>
    <w:tmpl w:val="7DF6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E0"/>
    <w:multiLevelType w:val="hybridMultilevel"/>
    <w:tmpl w:val="7DF6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7E1"/>
    <w:multiLevelType w:val="hybridMultilevel"/>
    <w:tmpl w:val="7DF627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7E2"/>
    <w:multiLevelType w:val="hybridMultilevel"/>
    <w:tmpl w:val="7DF6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>
    <w:nsid w:val="7DF627E3"/>
    <w:multiLevelType w:val="hybridMultilevel"/>
    <w:tmpl w:val="7DF627E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DF627E4"/>
    <w:multiLevelType w:val="hybridMultilevel"/>
    <w:tmpl w:val="7DF6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DF627E5"/>
    <w:multiLevelType w:val="hybridMultilevel"/>
    <w:tmpl w:val="7DF627E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7E6"/>
    <w:multiLevelType w:val="hybridMultilevel"/>
    <w:tmpl w:val="7DF6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DF627E7"/>
    <w:multiLevelType w:val="hybridMultilevel"/>
    <w:tmpl w:val="7DF627E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7E8"/>
    <w:multiLevelType w:val="hybridMultilevel"/>
    <w:tmpl w:val="7DF6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7E9"/>
    <w:multiLevelType w:val="hybridMultilevel"/>
    <w:tmpl w:val="7DF627E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>
    <w:nsid w:val="7DF627EA"/>
    <w:multiLevelType w:val="hybridMultilevel"/>
    <w:tmpl w:val="7DF6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DF627EB"/>
    <w:multiLevelType w:val="hybridMultilevel"/>
    <w:tmpl w:val="7DF627E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DF627EC"/>
    <w:multiLevelType w:val="hybridMultilevel"/>
    <w:tmpl w:val="7DF6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DF627ED"/>
    <w:multiLevelType w:val="hybridMultilevel"/>
    <w:tmpl w:val="7DF627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DF627EE"/>
    <w:multiLevelType w:val="hybridMultilevel"/>
    <w:tmpl w:val="7DF6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5">
    <w:nsid w:val="7DF627EF"/>
    <w:multiLevelType w:val="hybridMultilevel"/>
    <w:tmpl w:val="7DF627E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>
    <w:nsid w:val="7DF627F0"/>
    <w:multiLevelType w:val="hybridMultilevel"/>
    <w:tmpl w:val="7DF6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DF627F1"/>
    <w:multiLevelType w:val="hybridMultilevel"/>
    <w:tmpl w:val="7DF627F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>
    <w:nsid w:val="7DF627F2"/>
    <w:multiLevelType w:val="hybridMultilevel"/>
    <w:tmpl w:val="7DF6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DF627F3"/>
    <w:multiLevelType w:val="hybridMultilevel"/>
    <w:tmpl w:val="7DF627F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>
    <w:nsid w:val="7DF627F4"/>
    <w:multiLevelType w:val="hybridMultilevel"/>
    <w:tmpl w:val="7DF6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DF627F5"/>
    <w:multiLevelType w:val="hybridMultilevel"/>
    <w:tmpl w:val="7DF627F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DF627F6"/>
    <w:multiLevelType w:val="hybridMultilevel"/>
    <w:tmpl w:val="7DF6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>
    <w:nsid w:val="7DF627F7"/>
    <w:multiLevelType w:val="hybridMultilevel"/>
    <w:tmpl w:val="7DF627F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>
    <w:nsid w:val="7DF627F8"/>
    <w:multiLevelType w:val="hybridMultilevel"/>
    <w:tmpl w:val="7DF6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>
    <w:nsid w:val="7DF627F9"/>
    <w:multiLevelType w:val="hybridMultilevel"/>
    <w:tmpl w:val="7DF627F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>
    <w:nsid w:val="7DF627FA"/>
    <w:multiLevelType w:val="hybridMultilevel"/>
    <w:tmpl w:val="7DF6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>
    <w:nsid w:val="7DF627FB"/>
    <w:multiLevelType w:val="hybridMultilevel"/>
    <w:tmpl w:val="7DF627F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DF627FC"/>
    <w:multiLevelType w:val="hybridMultilevel"/>
    <w:tmpl w:val="7DF6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>
    <w:nsid w:val="7DF627FD"/>
    <w:multiLevelType w:val="hybridMultilevel"/>
    <w:tmpl w:val="7DF627F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>
    <w:nsid w:val="7DF627FE"/>
    <w:multiLevelType w:val="hybridMultilevel"/>
    <w:tmpl w:val="7DF6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DF627FF"/>
    <w:multiLevelType w:val="hybridMultilevel"/>
    <w:tmpl w:val="7DF627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DF62800"/>
    <w:multiLevelType w:val="hybridMultilevel"/>
    <w:tmpl w:val="7DF62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19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sv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hyperlink" Target="https://confluence.rtlabs.ru/pages/viewpage.action?pageId=231136236#id-&#1057;&#1087;&#1077;&#1094;&#1080;&#1092;&#1080;&#1082;&#1072;&#1087;&#1086;&#1086;&#1085;&#1082;&#1086;&#1083;&#1086;&#1075;&#1080;&#1080;-&#1057;&#1087;&#1077;&#1094;&#1080;&#1092;&#1080;&#1082;&#1072;&#1087;&#1086;&#1086;&#1085;&#1082;&#1086;&#1083;&#1086;&#1075;&#1080;&#1080;-&#1056;&#1072;&#1073;&#1086;&#1090;&#1072;&#1089;&#1086;&#1089;&#1087;&#1077;&#1094;&#1080;&#1092;&#1080;&#1082;&#1086;&#1081;" TargetMode="External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hyperlink" Target="https://confluence.rtlabs.ru/pages/viewpage.action?pageId=231136577" TargetMode="External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hyperlink" Target="https://confluence.rtlabs.ru/pages/viewpage.action?pageId=231136129" TargetMode="External" /><Relationship Id="rId38" Type="http://schemas.openxmlformats.org/officeDocument/2006/relationships/image" Target="media/image25.png" /><Relationship Id="rId39" Type="http://schemas.openxmlformats.org/officeDocument/2006/relationships/hyperlink" Target="https://confluence.rtlabs.ru/pages/viewpage.action?pageId=238168465#id-&#1069;&#1083;&#1077;&#1082;&#1090;&#1088;&#1086;&#1085;&#1085;&#1072;&#1103;&#1084;&#1077;&#1076;&#1080;&#1094;&#1080;&#1085;&#1089;&#1082;&#1072;&#1103;&#1082;&#1072;&#1088;&#1090;&#1072;2.0-&#1044;&#1086;&#1073;&#1072;&#1074;&#1083;&#1077;&#1085;&#1080;&#1077;&#1072;&#1085;&#1090;&#1088;&#1086;&#1087;&#1086;&#1084;&#1077;&#1090;&#1088;&#1080;&#1095;&#1077;&#1089;&#1082;&#1080;&#1093;&#1076;&#1072;&#1085;&#1085;&#1099;&#1093;" TargetMode="External" /><Relationship Id="rId4" Type="http://schemas.openxmlformats.org/officeDocument/2006/relationships/customXml" Target="../customXml/item1.xml" /><Relationship Id="rId40" Type="http://schemas.openxmlformats.org/officeDocument/2006/relationships/image" Target="media/image26.png" /><Relationship Id="rId41" Type="http://schemas.openxmlformats.org/officeDocument/2006/relationships/image" Target="media/image27.png" /><Relationship Id="rId42" Type="http://schemas.openxmlformats.org/officeDocument/2006/relationships/image" Target="media/image28.png" /><Relationship Id="rId43" Type="http://schemas.openxmlformats.org/officeDocument/2006/relationships/image" Target="media/image29.png" /><Relationship Id="rId44" Type="http://schemas.openxmlformats.org/officeDocument/2006/relationships/image" Target="media/image30.png" /><Relationship Id="rId45" Type="http://schemas.openxmlformats.org/officeDocument/2006/relationships/image" Target="media/image31.png" /><Relationship Id="rId46" Type="http://schemas.openxmlformats.org/officeDocument/2006/relationships/footer" Target="footer4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26</Pages>
  <Words>45</Words>
  <Characters>418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Apps 2</cp:lastModifiedBy>
  <cp:revision>111</cp:revision>
  <dcterms:created xsi:type="dcterms:W3CDTF">2016-10-04T14:03:00Z</dcterms:created>
  <dcterms:modified xsi:type="dcterms:W3CDTF">2021-07-12T13:38:00Z</dcterms:modified>
</cp:coreProperties>
</file>